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bCs/>
          <w:lang w:val="en-US" w:eastAsia="zh-CN"/>
        </w:rPr>
      </w:pPr>
      <w:bookmarkStart w:id="0" w:name="_Toc1412990158_WPSOffice_Level1"/>
      <w:bookmarkStart w:id="1" w:name="MainBody"/>
      <w:r>
        <w:rPr>
          <w:rFonts w:hint="eastAsia" w:ascii="仿宋_GB2312" w:hAnsi="仿宋_GB2312" w:eastAsia="仿宋_GB2312" w:cs="仿宋_GB2312"/>
          <w:bCs/>
          <w:lang w:eastAsia="zh-CN"/>
        </w:rPr>
        <w:t>附件</w:t>
      </w:r>
      <w:r>
        <w:rPr>
          <w:rFonts w:hint="eastAsia" w:ascii="仿宋_GB2312" w:hAnsi="仿宋_GB2312" w:eastAsia="仿宋_GB2312" w:cs="仿宋_GB2312"/>
          <w:bCs/>
          <w:lang w:val="en-US" w:eastAsia="zh-CN"/>
        </w:rPr>
        <w:t>2</w:t>
      </w:r>
    </w:p>
    <w:p>
      <w:pPr>
        <w:keepNext w:val="0"/>
        <w:keepLines w:val="0"/>
        <w:pageBreakBefore w:val="0"/>
        <w:widowControl w:val="0"/>
        <w:tabs>
          <w:tab w:val="left" w:pos="3612"/>
          <w:tab w:val="center" w:pos="4365"/>
        </w:tabs>
        <w:kinsoku/>
        <w:wordWrap/>
        <w:overflowPunct/>
        <w:topLinePunct w:val="0"/>
        <w:autoSpaceDE/>
        <w:autoSpaceDN/>
        <w:bidi w:val="0"/>
        <w:adjustRightInd/>
        <w:snapToGrid w:val="0"/>
        <w:spacing w:line="560" w:lineRule="exact"/>
        <w:jc w:val="center"/>
        <w:textAlignment w:val="auto"/>
        <w:rPr>
          <w:rFonts w:hint="eastAsia" w:ascii="方正小标宋简体" w:eastAsia="方正小标宋简体"/>
          <w:b w:val="0"/>
          <w:bCs/>
          <w:kern w:val="32"/>
          <w:sz w:val="44"/>
          <w:szCs w:val="20"/>
        </w:rPr>
      </w:pPr>
      <w:r>
        <w:rPr>
          <w:rFonts w:hint="eastAsia" w:ascii="方正小标宋简体" w:eastAsia="方正小标宋简体"/>
          <w:b w:val="0"/>
          <w:bCs/>
          <w:kern w:val="32"/>
          <w:sz w:val="44"/>
          <w:szCs w:val="20"/>
        </w:rPr>
        <w:t>龙岩市</w:t>
      </w:r>
      <w:r>
        <w:rPr>
          <w:rFonts w:hint="eastAsia" w:ascii="方正小标宋简体" w:eastAsia="方正小标宋简体"/>
          <w:b w:val="0"/>
          <w:bCs/>
          <w:kern w:val="32"/>
          <w:sz w:val="44"/>
          <w:szCs w:val="20"/>
          <w:lang w:eastAsia="zh-CN"/>
        </w:rPr>
        <w:t>营业性</w:t>
      </w:r>
      <w:r>
        <w:rPr>
          <w:rFonts w:hint="eastAsia" w:ascii="方正小标宋简体" w:eastAsia="方正小标宋简体"/>
          <w:b w:val="0"/>
          <w:bCs/>
          <w:kern w:val="32"/>
          <w:sz w:val="44"/>
          <w:szCs w:val="20"/>
        </w:rPr>
        <w:t>爆破作业单位安全生产</w:t>
      </w:r>
    </w:p>
    <w:p>
      <w:pPr>
        <w:keepNext w:val="0"/>
        <w:keepLines w:val="0"/>
        <w:pageBreakBefore w:val="0"/>
        <w:widowControl w:val="0"/>
        <w:tabs>
          <w:tab w:val="left" w:pos="3612"/>
          <w:tab w:val="center" w:pos="4365"/>
        </w:tabs>
        <w:kinsoku/>
        <w:wordWrap/>
        <w:overflowPunct/>
        <w:topLinePunct w:val="0"/>
        <w:autoSpaceDE/>
        <w:autoSpaceDN/>
        <w:bidi w:val="0"/>
        <w:adjustRightInd/>
        <w:snapToGrid w:val="0"/>
        <w:spacing w:line="560" w:lineRule="exact"/>
        <w:jc w:val="center"/>
        <w:textAlignment w:val="auto"/>
        <w:rPr>
          <w:rFonts w:ascii="方正小标宋简体" w:eastAsia="方正小标宋简体"/>
          <w:b w:val="0"/>
          <w:bCs/>
          <w:kern w:val="32"/>
          <w:sz w:val="44"/>
          <w:szCs w:val="20"/>
        </w:rPr>
      </w:pPr>
      <w:r>
        <w:rPr>
          <w:rFonts w:hint="eastAsia" w:ascii="方正小标宋简体" w:eastAsia="方正小标宋简体"/>
          <w:b w:val="0"/>
          <w:bCs/>
          <w:kern w:val="32"/>
          <w:sz w:val="44"/>
          <w:szCs w:val="20"/>
          <w:lang w:eastAsia="zh-CN"/>
        </w:rPr>
        <w:t>标</w:t>
      </w:r>
      <w:r>
        <w:rPr>
          <w:rFonts w:hint="eastAsia" w:ascii="方正小标宋简体" w:eastAsia="方正小标宋简体"/>
          <w:b w:val="0"/>
          <w:bCs/>
          <w:kern w:val="32"/>
          <w:sz w:val="44"/>
          <w:szCs w:val="20"/>
        </w:rPr>
        <w:t>准化定级办法（试行）</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楷体" w:hAnsi="楷体" w:eastAsia="楷体" w:cs="黑体"/>
          <w:bCs/>
        </w:rPr>
      </w:pP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hAnsi="仿宋_GB2312" w:cs="仿宋_GB2312"/>
          <w:szCs w:val="22"/>
        </w:rPr>
      </w:pPr>
      <w:r>
        <w:rPr>
          <w:rFonts w:hint="default" w:ascii="仿宋_GB2312" w:hAnsi="仿宋_GB2312" w:cs="仿宋_GB2312"/>
          <w:szCs w:val="22"/>
        </w:rPr>
        <w:t>为进一步规范和促进</w:t>
      </w:r>
      <w:r>
        <w:rPr>
          <w:rFonts w:hint="eastAsia" w:ascii="仿宋_GB2312" w:hAnsi="仿宋_GB2312" w:eastAsia="仿宋_GB2312" w:cs="仿宋_GB2312"/>
          <w:color w:val="auto"/>
          <w:sz w:val="32"/>
          <w:szCs w:val="32"/>
          <w:lang w:eastAsia="zh-CN"/>
        </w:rPr>
        <w:t>营业性</w:t>
      </w:r>
      <w:r>
        <w:rPr>
          <w:rFonts w:hint="eastAsia" w:ascii="仿宋_GB2312" w:hAnsi="仿宋_GB2312" w:cs="仿宋_GB2312"/>
          <w:szCs w:val="22"/>
          <w:lang w:eastAsia="zh-CN"/>
        </w:rPr>
        <w:t>爆破作业单位</w:t>
      </w:r>
      <w:r>
        <w:rPr>
          <w:rFonts w:hint="default" w:ascii="仿宋_GB2312" w:hAnsi="仿宋_GB2312" w:cs="仿宋_GB2312"/>
          <w:szCs w:val="22"/>
        </w:rPr>
        <w:t>开展安全生产标准化</w:t>
      </w:r>
      <w:bookmarkStart w:id="11" w:name="_GoBack"/>
      <w:bookmarkEnd w:id="11"/>
      <w:r>
        <w:rPr>
          <w:rFonts w:hint="default" w:ascii="仿宋_GB2312" w:hAnsi="仿宋_GB2312" w:cs="仿宋_GB2312"/>
          <w:szCs w:val="22"/>
        </w:rPr>
        <w:t>（以下简称标准化）建设，建立并保持安全生产管理体系，全面管控生产经营活动各环节的安全生产工作，不断提升安全管理水平，根据《中华人民共和国安全生产法》</w:t>
      </w:r>
      <w:r>
        <w:rPr>
          <w:rFonts w:hint="eastAsia" w:ascii="仿宋_GB2312" w:hAnsi="仿宋_GB2312" w:cs="仿宋_GB2312"/>
          <w:szCs w:val="22"/>
          <w:lang w:eastAsia="zh-CN"/>
        </w:rPr>
        <w:t>《民用爆炸物品安全管理条例》等相关法律法规</w:t>
      </w:r>
      <w:r>
        <w:rPr>
          <w:rFonts w:hint="default" w:ascii="仿宋_GB2312" w:hAnsi="仿宋_GB2312" w:cs="仿宋_GB2312"/>
          <w:szCs w:val="22"/>
        </w:rPr>
        <w:t>，制定本办法。</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Cs w:val="22"/>
          <w:lang w:eastAsia="zh-CN"/>
        </w:rPr>
      </w:pPr>
      <w:r>
        <w:rPr>
          <w:rFonts w:hint="eastAsia" w:ascii="黑体" w:hAnsi="黑体" w:eastAsia="黑体" w:cs="黑体"/>
          <w:szCs w:val="22"/>
          <w:lang w:eastAsia="zh-CN"/>
        </w:rPr>
        <w:t>一、适用范围</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lang w:eastAsia="zh-CN"/>
        </w:rPr>
      </w:pPr>
      <w:r>
        <w:rPr>
          <w:rFonts w:hint="default" w:ascii="仿宋_GB2312" w:hAnsi="仿宋_GB2312" w:cs="仿宋_GB2312"/>
          <w:szCs w:val="22"/>
        </w:rPr>
        <w:t>本办法适用</w:t>
      </w:r>
      <w:r>
        <w:rPr>
          <w:rFonts w:hint="eastAsia" w:ascii="仿宋_GB2312" w:hAnsi="仿宋_GB2312" w:cs="仿宋_GB2312"/>
          <w:szCs w:val="22"/>
          <w:lang w:eastAsia="zh-CN"/>
        </w:rPr>
        <w:t>在</w:t>
      </w:r>
      <w:r>
        <w:rPr>
          <w:rFonts w:hint="eastAsia" w:ascii="仿宋_GB2312" w:hAnsi="仿宋_GB2312" w:cs="仿宋_GB2312"/>
          <w:szCs w:val="22"/>
        </w:rPr>
        <w:t>龙岩市</w:t>
      </w:r>
      <w:r>
        <w:rPr>
          <w:rFonts w:hint="eastAsia" w:ascii="仿宋_GB2312" w:hAnsi="仿宋_GB2312" w:cs="仿宋_GB2312"/>
          <w:szCs w:val="22"/>
          <w:lang w:eastAsia="zh-CN"/>
        </w:rPr>
        <w:t>辖区内注册并</w:t>
      </w:r>
      <w:r>
        <w:rPr>
          <w:rFonts w:hint="eastAsia" w:ascii="仿宋_GB2312" w:hAnsi="仿宋_GB2312" w:cs="仿宋_GB2312"/>
          <w:szCs w:val="22"/>
        </w:rPr>
        <w:t>在</w:t>
      </w:r>
      <w:r>
        <w:rPr>
          <w:rFonts w:hint="eastAsia" w:ascii="仿宋_GB2312" w:hAnsi="仿宋_GB2312" w:cs="仿宋_GB2312"/>
          <w:szCs w:val="22"/>
          <w:lang w:eastAsia="zh-CN"/>
        </w:rPr>
        <w:t>岩</w:t>
      </w:r>
      <w:r>
        <w:rPr>
          <w:rFonts w:hint="eastAsia" w:ascii="仿宋_GB2312" w:hAnsi="仿宋_GB2312" w:cs="仿宋_GB2312"/>
          <w:szCs w:val="22"/>
        </w:rPr>
        <w:t>实施爆破作业的</w:t>
      </w:r>
      <w:r>
        <w:rPr>
          <w:rFonts w:hint="eastAsia" w:ascii="仿宋_GB2312" w:hAnsi="仿宋_GB2312" w:cs="仿宋_GB2312"/>
          <w:szCs w:val="22"/>
          <w:lang w:eastAsia="zh-CN"/>
        </w:rPr>
        <w:t>具有独立法人资格的</w:t>
      </w:r>
      <w:r>
        <w:rPr>
          <w:rFonts w:hint="eastAsia" w:ascii="仿宋_GB2312" w:hAnsi="仿宋_GB2312" w:eastAsia="仿宋_GB2312" w:cs="仿宋_GB2312"/>
          <w:color w:val="auto"/>
          <w:sz w:val="32"/>
          <w:szCs w:val="32"/>
          <w:lang w:eastAsia="zh-CN"/>
        </w:rPr>
        <w:t>营业性</w:t>
      </w:r>
      <w:r>
        <w:rPr>
          <w:rFonts w:hint="eastAsia" w:ascii="仿宋_GB2312" w:hAnsi="仿宋_GB2312" w:cs="仿宋_GB2312"/>
          <w:szCs w:val="22"/>
          <w:lang w:eastAsia="zh-CN"/>
        </w:rPr>
        <w:t>爆破作业单位。</w:t>
      </w:r>
      <w:bookmarkEnd w:id="0"/>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rPr>
      </w:pPr>
      <w:r>
        <w:rPr>
          <w:rFonts w:hint="eastAsia" w:ascii="黑体" w:hAnsi="黑体" w:eastAsia="黑体" w:cs="黑体"/>
          <w:b w:val="0"/>
          <w:bCs w:val="0"/>
          <w:lang w:eastAsia="zh-CN"/>
        </w:rPr>
        <w:t>二</w:t>
      </w:r>
      <w:r>
        <w:rPr>
          <w:rFonts w:hint="eastAsia" w:ascii="黑体" w:hAnsi="黑体" w:eastAsia="黑体" w:cs="黑体"/>
          <w:b w:val="0"/>
          <w:bCs w:val="0"/>
        </w:rPr>
        <w:t>、</w:t>
      </w:r>
      <w:r>
        <w:rPr>
          <w:rFonts w:hint="eastAsia" w:ascii="黑体" w:hAnsi="黑体" w:eastAsia="黑体" w:cs="黑体"/>
          <w:b w:val="0"/>
          <w:bCs w:val="0"/>
          <w:lang w:eastAsia="zh-CN"/>
        </w:rPr>
        <w:t>定级</w:t>
      </w:r>
      <w:r>
        <w:rPr>
          <w:rFonts w:hint="eastAsia" w:ascii="黑体" w:hAnsi="黑体" w:eastAsia="黑体" w:cs="黑体"/>
          <w:b w:val="0"/>
          <w:bCs w:val="0"/>
        </w:rPr>
        <w:t>标准</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cs="仿宋_GB2312"/>
          <w:szCs w:val="22"/>
        </w:rPr>
      </w:pPr>
      <w:r>
        <w:rPr>
          <w:rFonts w:hint="eastAsia" w:ascii="仿宋_GB2312" w:hAnsi="仿宋_GB2312" w:cs="仿宋_GB2312"/>
          <w:szCs w:val="22"/>
        </w:rPr>
        <w:t>（一）安全生产标准化达标等级由高到低依次为一级、二级、三级，一级为最高。</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pPr>
      <w:r>
        <w:rPr>
          <w:rFonts w:hint="eastAsia" w:ascii="仿宋_GB2312" w:hAnsi="仿宋_GB2312" w:cs="仿宋_GB2312"/>
          <w:szCs w:val="22"/>
        </w:rPr>
        <w:t>（二）考评得分</w:t>
      </w:r>
      <w:r>
        <w:rPr>
          <w:rFonts w:hint="eastAsia" w:ascii="仿宋_GB2312" w:hAnsi="仿宋_GB2312" w:cs="仿宋_GB2312"/>
          <w:szCs w:val="22"/>
          <w:lang w:val="en-US" w:eastAsia="zh-CN"/>
        </w:rPr>
        <w:t>=</w:t>
      </w:r>
      <w:r>
        <w:rPr>
          <w:rFonts w:hint="eastAsia" w:ascii="仿宋_GB2312" w:hAnsi="仿宋_GB2312" w:cs="仿宋_GB2312"/>
          <w:szCs w:val="22"/>
        </w:rPr>
        <w:t>（实得总分/应得标准总分）×100</w:t>
      </w:r>
      <w:r>
        <w:rPr>
          <w:rFonts w:hint="eastAsia"/>
        </w:rPr>
        <w:t>。</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cs="仿宋_GB2312"/>
          <w:szCs w:val="22"/>
        </w:rPr>
      </w:pPr>
      <w:r>
        <w:rPr>
          <w:rFonts w:hint="eastAsia" w:ascii="仿宋_GB2312" w:hAnsi="仿宋_GB2312" w:cs="仿宋_GB2312"/>
          <w:szCs w:val="22"/>
        </w:rPr>
        <w:t>（三）达标各等级得分应达到以下分值：</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cs="仿宋_GB2312"/>
          <w:szCs w:val="22"/>
        </w:rPr>
      </w:pPr>
      <w:r>
        <w:rPr>
          <w:rFonts w:hint="eastAsia" w:ascii="仿宋_GB2312" w:hAnsi="仿宋_GB2312" w:cs="仿宋_GB2312"/>
          <w:szCs w:val="22"/>
        </w:rPr>
        <w:t>一级：得分≥90分；</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cs="仿宋_GB2312"/>
          <w:szCs w:val="22"/>
        </w:rPr>
      </w:pPr>
      <w:r>
        <w:rPr>
          <w:rFonts w:hint="eastAsia" w:ascii="仿宋_GB2312" w:hAnsi="仿宋_GB2312" w:cs="仿宋_GB2312"/>
          <w:szCs w:val="22"/>
        </w:rPr>
        <w:t>二级：得分≥80分；</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cs="仿宋_GB2312"/>
          <w:szCs w:val="22"/>
        </w:rPr>
      </w:pPr>
      <w:r>
        <w:rPr>
          <w:rFonts w:hint="eastAsia" w:ascii="仿宋_GB2312" w:hAnsi="仿宋_GB2312" w:cs="仿宋_GB2312"/>
          <w:szCs w:val="22"/>
        </w:rPr>
        <w:t>三级：得分≥70分；</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cs="仿宋_GB2312"/>
          <w:szCs w:val="22"/>
        </w:rPr>
      </w:pPr>
      <w:r>
        <w:rPr>
          <w:rFonts w:hint="eastAsia" w:ascii="仿宋_GB2312" w:hAnsi="仿宋_GB2312" w:cs="仿宋_GB2312"/>
          <w:szCs w:val="22"/>
        </w:rPr>
        <w:t>（四）小于70分为不达标。</w:t>
      </w:r>
    </w:p>
    <w:p>
      <w:pPr>
        <w:keepNext w:val="0"/>
        <w:keepLines w:val="0"/>
        <w:pageBreakBefore w:val="0"/>
        <w:widowControl w:val="0"/>
        <w:kinsoku/>
        <w:wordWrap/>
        <w:overflowPunct/>
        <w:topLinePunct w:val="0"/>
        <w:autoSpaceDE/>
        <w:autoSpaceDN/>
        <w:bidi w:val="0"/>
        <w:adjustRightInd/>
        <w:spacing w:line="560" w:lineRule="exact"/>
        <w:ind w:firstLine="586"/>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（五）标准化定级实行分级负责，设区的市级公安局为本辖区内三级企业的定级部门。</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lang w:eastAsia="zh-CN"/>
        </w:rPr>
      </w:pPr>
      <w:bookmarkStart w:id="2" w:name="_Toc1001633553_WPSOffice_Level1"/>
      <w:r>
        <w:rPr>
          <w:rFonts w:hint="eastAsia" w:ascii="黑体" w:hAnsi="黑体" w:eastAsia="黑体" w:cs="黑体"/>
          <w:b w:val="0"/>
          <w:bCs w:val="0"/>
          <w:lang w:eastAsia="zh-CN"/>
        </w:rPr>
        <w:t>三</w:t>
      </w:r>
      <w:r>
        <w:rPr>
          <w:rFonts w:hint="eastAsia" w:ascii="黑体" w:hAnsi="黑体" w:eastAsia="黑体" w:cs="黑体"/>
          <w:b w:val="0"/>
          <w:bCs w:val="0"/>
        </w:rPr>
        <w:t>、</w:t>
      </w:r>
      <w:bookmarkEnd w:id="2"/>
      <w:r>
        <w:rPr>
          <w:rFonts w:hint="eastAsia" w:ascii="黑体" w:hAnsi="黑体" w:eastAsia="黑体" w:cs="黑体"/>
          <w:b w:val="0"/>
          <w:bCs w:val="0"/>
          <w:lang w:eastAsia="zh-CN"/>
        </w:rPr>
        <w:t>定级程序</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eastAsia="zh-CN"/>
        </w:rPr>
        <w:t>我市</w:t>
      </w:r>
      <w:r>
        <w:rPr>
          <w:rFonts w:hint="eastAsia" w:ascii="仿宋_GB2312" w:hAnsi="仿宋_GB2312" w:eastAsia="仿宋_GB2312" w:cs="仿宋_GB2312"/>
          <w:color w:val="auto"/>
          <w:sz w:val="32"/>
          <w:szCs w:val="32"/>
          <w:lang w:eastAsia="zh-CN"/>
        </w:rPr>
        <w:t>营业性</w:t>
      </w:r>
      <w:r>
        <w:rPr>
          <w:rFonts w:hint="eastAsia" w:ascii="仿宋_GB2312" w:hAnsi="仿宋_GB2312" w:cs="仿宋_GB2312"/>
          <w:szCs w:val="22"/>
          <w:lang w:eastAsia="zh-CN"/>
        </w:rPr>
        <w:t>爆破作业单位（企业）</w:t>
      </w:r>
      <w:r>
        <w:rPr>
          <w:rFonts w:hint="eastAsia" w:ascii="仿宋_GB2312" w:hAnsi="仿宋_GB2312" w:cs="仿宋_GB2312"/>
          <w:szCs w:val="22"/>
        </w:rPr>
        <w:t>标准化定级按照自评、申请、评审、公示、公告的程序进行。</w:t>
      </w:r>
      <w:r>
        <w:rPr>
          <w:rFonts w:hint="eastAsia" w:ascii="仿宋_GB2312" w:hAnsi="仿宋_GB2312" w:cs="仿宋_GB2312"/>
          <w:szCs w:val="22"/>
          <w:lang w:eastAsia="zh-CN"/>
        </w:rPr>
        <w:t>龙岩市公安局将委托</w:t>
      </w:r>
      <w:r>
        <w:rPr>
          <w:rFonts w:hint="eastAsia" w:ascii="仿宋_GB2312" w:hAnsi="仿宋_GB2312" w:cs="仿宋_GB2312"/>
          <w:szCs w:val="22"/>
        </w:rPr>
        <w:t>从事安全生产相关工作的事业单位或者社会组织作为标准化定级组织单位（以下简称组织单位）负责受理和审核企业自评报告（格式见附件1）、监督现场评审过程和质量等具体工作，并向社会公布组织单位名单</w:t>
      </w:r>
      <w:r>
        <w:rPr>
          <w:rFonts w:hint="eastAsia" w:ascii="仿宋_GB2312" w:hAnsi="仿宋_GB2312" w:cs="仿宋_GB2312"/>
          <w:szCs w:val="22"/>
          <w:lang w:eastAsia="zh-CN"/>
        </w:rPr>
        <w:t>。以及</w:t>
      </w:r>
      <w:r>
        <w:rPr>
          <w:rFonts w:hint="eastAsia" w:ascii="仿宋_GB2312" w:hAnsi="仿宋_GB2312" w:cs="仿宋_GB2312"/>
          <w:szCs w:val="22"/>
        </w:rPr>
        <w:t>现场评审等具体工作，并向社会公布组织单位名单。</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eastAsia="zh-CN"/>
        </w:rPr>
        <w:t>龙岩市公安局将</w:t>
      </w:r>
      <w:r>
        <w:rPr>
          <w:rFonts w:hint="eastAsia" w:ascii="仿宋_GB2312" w:hAnsi="仿宋_GB2312" w:cs="仿宋_GB2312"/>
          <w:szCs w:val="22"/>
        </w:rPr>
        <w:t>委托从事安全生产相关工作的单位负责现场评审工作，并向社会公布名单。</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rPr>
        <w:t>（一）自评。</w:t>
      </w:r>
      <w:r>
        <w:rPr>
          <w:rFonts w:hint="eastAsia" w:ascii="仿宋_GB2312" w:hAnsi="仿宋_GB2312" w:cs="仿宋_GB2312"/>
          <w:szCs w:val="22"/>
        </w:rPr>
        <w:t>企业应当自主开展标准化建设，成立由其主要负责人任组长、有员工代表参加的工作组，按照生产流程和风险情况，对照</w:t>
      </w:r>
      <w:r>
        <w:rPr>
          <w:rFonts w:hint="eastAsia" w:ascii="仿宋_GB2312" w:hAnsi="仿宋_GB2312" w:cs="仿宋_GB2312"/>
          <w:szCs w:val="22"/>
          <w:lang w:eastAsia="zh-CN"/>
        </w:rPr>
        <w:t>我市</w:t>
      </w:r>
      <w:r>
        <w:rPr>
          <w:rFonts w:hint="eastAsia" w:ascii="仿宋_GB2312" w:hAnsi="仿宋_GB2312" w:eastAsia="仿宋_GB2312" w:cs="仿宋_GB2312"/>
          <w:color w:val="auto"/>
          <w:sz w:val="32"/>
          <w:szCs w:val="32"/>
          <w:lang w:eastAsia="zh-CN"/>
        </w:rPr>
        <w:t>营业性</w:t>
      </w:r>
      <w:r>
        <w:rPr>
          <w:rFonts w:hint="eastAsia" w:ascii="仿宋_GB2312" w:hAnsi="仿宋_GB2312" w:cs="仿宋_GB2312"/>
          <w:szCs w:val="22"/>
          <w:lang w:eastAsia="zh-CN"/>
        </w:rPr>
        <w:t>爆破作业单位</w:t>
      </w:r>
      <w:r>
        <w:rPr>
          <w:rFonts w:hint="eastAsia" w:ascii="仿宋_GB2312" w:hAnsi="仿宋_GB2312" w:cs="仿宋_GB2312"/>
          <w:szCs w:val="22"/>
        </w:rPr>
        <w:t>标准化定级标准，将本企业标准和规范融入安全生产管理体系，做到全员参与，实现安全管理系统化、岗位操作行为规范化、设备设施本质安全化、作业环境器具定置化。每年至少开展一次自评工作，并形成书面自评报告，在企业内部公示不少于10个工作日，及时整改发现的问题，持续改进安全绩效。</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rPr>
        <w:t>（二）申请。</w:t>
      </w:r>
      <w:r>
        <w:rPr>
          <w:rFonts w:hint="eastAsia" w:ascii="仿宋_GB2312" w:hAnsi="仿宋_GB2312" w:cs="仿宋_GB2312"/>
          <w:szCs w:val="22"/>
        </w:rPr>
        <w:t>申请定级的企业，依拟申请的等级向</w:t>
      </w:r>
      <w:r>
        <w:rPr>
          <w:rFonts w:hint="eastAsia" w:ascii="仿宋_GB2312" w:hAnsi="仿宋_GB2312" w:cs="仿宋_GB2312"/>
          <w:szCs w:val="22"/>
          <w:lang w:eastAsia="zh-CN"/>
        </w:rPr>
        <w:t>龙岩市公安局</w:t>
      </w:r>
      <w:r>
        <w:rPr>
          <w:rFonts w:hint="eastAsia" w:ascii="仿宋_GB2312" w:hAnsi="仿宋_GB2312" w:cs="仿宋_GB2312"/>
          <w:szCs w:val="22"/>
        </w:rPr>
        <w:t>提交自评报告，并对其真实性负责。</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eastAsia="zh-CN"/>
        </w:rPr>
        <w:t>龙岩市公安局</w:t>
      </w:r>
      <w:r>
        <w:rPr>
          <w:rFonts w:hint="eastAsia" w:ascii="仿宋_GB2312" w:hAnsi="仿宋_GB2312" w:cs="仿宋_GB2312"/>
          <w:szCs w:val="22"/>
        </w:rPr>
        <w:t>收到企业自评报告后，应当根据下列情况分别作出处理：</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1.自评报告内容存在错误、不齐全或者不符合规定形式的，在5个工作日内一次书面告知企业需要补正的全部内容；逾期不告知的，自收到自评报告之日起即为受理。</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2.自评报告内容齐全、符合规定形式，或者企业按照要求补正全部内容后，对自评报告逐项进行审核。对符合申请条件的，将审核意见和企业自评报告一并报送定级部门，并书面告知企业；对不符合的，书面告知企业并说明理由。</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审核、报送和告知工作应当在10个工作日内完成。</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rPr>
        <w:t>（三）评审。</w:t>
      </w:r>
      <w:r>
        <w:rPr>
          <w:rFonts w:hint="eastAsia" w:ascii="仿宋_GB2312" w:hAnsi="仿宋_GB2312" w:cs="仿宋_GB2312"/>
          <w:b w:val="0"/>
          <w:bCs w:val="0"/>
          <w:szCs w:val="22"/>
          <w:lang w:eastAsia="zh-CN"/>
        </w:rPr>
        <w:t>龙岩</w:t>
      </w:r>
      <w:r>
        <w:rPr>
          <w:rFonts w:hint="eastAsia" w:ascii="仿宋_GB2312" w:hAnsi="仿宋_GB2312" w:cs="仿宋_GB2312"/>
          <w:szCs w:val="22"/>
          <w:lang w:eastAsia="zh-CN"/>
        </w:rPr>
        <w:t>市公安局对组织单位报送的审核意见和企业自评报告进行确认后，由组织单位通知负责现场评审的单位成立现场评审组在 20 个工作日内完成现场评审，</w:t>
      </w:r>
      <w:r>
        <w:rPr>
          <w:rFonts w:hint="eastAsia" w:ascii="仿宋_GB2312" w:hAnsi="仿宋_GB2312" w:cs="仿宋_GB2312"/>
          <w:szCs w:val="22"/>
        </w:rPr>
        <w:t>将现场评审情况及不符合项等形成现场评审报告（格式见附件2），初步确定企业是否达到拟申请的等级，并书面告知企业。</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企业收到现场评审报告后，应当在20个工作日内完成不符合项整改工作，并将整改情况报告现场评审组。特殊情况下，经组织单位批准，整改期限可以适当延长，但延长的期限最长不超过20个工作日。</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现场评审组应当指导企业做好整改工作，并在收到企业整改情况报告后10 个工作日内采取书面检查或者现场复核的方式，确认整改是否合格，书面告知企业，并由负责现场评审的单位书面告知组织单位。</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企业未在规定期限内完成整改的，视为整改不合格。</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rPr>
        <w:t>（四）公示。</w:t>
      </w:r>
      <w:r>
        <w:rPr>
          <w:rFonts w:hint="eastAsia" w:ascii="仿宋_GB2312" w:hAnsi="仿宋_GB2312" w:cs="仿宋_GB2312"/>
          <w:b w:val="0"/>
          <w:bCs w:val="0"/>
          <w:szCs w:val="22"/>
          <w:lang w:eastAsia="zh-CN"/>
        </w:rPr>
        <w:t>龙岩</w:t>
      </w:r>
      <w:r>
        <w:rPr>
          <w:rFonts w:hint="eastAsia" w:ascii="仿宋_GB2312" w:hAnsi="仿宋_GB2312" w:cs="仿宋_GB2312"/>
          <w:szCs w:val="22"/>
          <w:lang w:eastAsia="zh-CN"/>
        </w:rPr>
        <w:t>市公安局在</w:t>
      </w:r>
      <w:r>
        <w:rPr>
          <w:rFonts w:hint="eastAsia" w:ascii="仿宋_GB2312" w:hAnsi="仿宋_GB2312" w:cs="仿宋_GB2312"/>
          <w:szCs w:val="22"/>
        </w:rPr>
        <w:t>确认整改合格、符合相应定级标准的企业名单后，应当在本级政府或者本部门网站向社会公示，接受社会监督，公示时间不少于7个工作日。</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公示期间，收到企业存在不符合定级标准以及其他相关要求问题反映的，</w:t>
      </w:r>
      <w:r>
        <w:rPr>
          <w:rFonts w:hint="eastAsia" w:ascii="仿宋_GB2312" w:hAnsi="仿宋_GB2312" w:cs="仿宋_GB2312"/>
          <w:b w:val="0"/>
          <w:bCs w:val="0"/>
          <w:szCs w:val="22"/>
          <w:lang w:eastAsia="zh-CN"/>
        </w:rPr>
        <w:t>龙岩</w:t>
      </w:r>
      <w:r>
        <w:rPr>
          <w:rFonts w:hint="eastAsia" w:ascii="仿宋_GB2312" w:hAnsi="仿宋_GB2312" w:cs="仿宋_GB2312"/>
          <w:szCs w:val="22"/>
          <w:lang w:eastAsia="zh-CN"/>
        </w:rPr>
        <w:t>市公安局</w:t>
      </w:r>
      <w:r>
        <w:rPr>
          <w:rFonts w:hint="eastAsia" w:ascii="仿宋_GB2312" w:hAnsi="仿宋_GB2312" w:cs="仿宋_GB2312"/>
          <w:szCs w:val="22"/>
        </w:rPr>
        <w:t>应当组织核实。</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rPr>
        <w:t>（五）公告。</w:t>
      </w:r>
      <w:r>
        <w:rPr>
          <w:rFonts w:hint="eastAsia" w:ascii="仿宋_GB2312" w:hAnsi="仿宋_GB2312" w:cs="仿宋_GB2312"/>
          <w:szCs w:val="22"/>
        </w:rPr>
        <w:t>对公示无异议或者经核实不存在所反映问题的企业，</w:t>
      </w:r>
      <w:r>
        <w:rPr>
          <w:rFonts w:hint="eastAsia" w:ascii="仿宋_GB2312" w:hAnsi="仿宋_GB2312" w:cs="仿宋_GB2312"/>
          <w:b w:val="0"/>
          <w:bCs w:val="0"/>
          <w:szCs w:val="22"/>
          <w:lang w:eastAsia="zh-CN"/>
        </w:rPr>
        <w:t>龙岩</w:t>
      </w:r>
      <w:r>
        <w:rPr>
          <w:rFonts w:hint="eastAsia" w:ascii="仿宋_GB2312" w:hAnsi="仿宋_GB2312" w:cs="仿宋_GB2312"/>
          <w:szCs w:val="22"/>
          <w:lang w:eastAsia="zh-CN"/>
        </w:rPr>
        <w:t>市公安局</w:t>
      </w:r>
      <w:r>
        <w:rPr>
          <w:rFonts w:hint="eastAsia" w:ascii="仿宋_GB2312" w:hAnsi="仿宋_GB2312" w:cs="仿宋_GB2312"/>
          <w:szCs w:val="22"/>
        </w:rPr>
        <w:t>应当确认其等级，予以公告，并抄送同级</w:t>
      </w:r>
      <w:r>
        <w:rPr>
          <w:rFonts w:hint="eastAsia" w:ascii="仿宋_GB2312" w:hAnsi="仿宋_GB2312" w:cs="仿宋_GB2312"/>
          <w:szCs w:val="22"/>
          <w:lang w:eastAsia="zh-CN"/>
        </w:rPr>
        <w:t>应急管理、</w:t>
      </w:r>
      <w:r>
        <w:rPr>
          <w:rFonts w:hint="eastAsia" w:ascii="仿宋_GB2312" w:hAnsi="仿宋_GB2312" w:cs="仿宋_GB2312"/>
          <w:szCs w:val="22"/>
        </w:rPr>
        <w:t>工</w:t>
      </w:r>
      <w:r>
        <w:rPr>
          <w:rFonts w:hint="eastAsia" w:ascii="仿宋_GB2312" w:hAnsi="仿宋_GB2312" w:cs="仿宋_GB2312"/>
          <w:szCs w:val="22"/>
          <w:lang w:eastAsia="zh-CN"/>
        </w:rPr>
        <w:t>业和</w:t>
      </w:r>
      <w:r>
        <w:rPr>
          <w:rFonts w:hint="eastAsia" w:ascii="仿宋_GB2312" w:hAnsi="仿宋_GB2312" w:cs="仿宋_GB2312"/>
          <w:szCs w:val="22"/>
        </w:rPr>
        <w:t>信息化、人力资源</w:t>
      </w:r>
      <w:r>
        <w:rPr>
          <w:rFonts w:hint="eastAsia" w:ascii="仿宋_GB2312" w:hAnsi="仿宋_GB2312" w:cs="仿宋_GB2312"/>
          <w:szCs w:val="22"/>
          <w:lang w:eastAsia="zh-CN"/>
        </w:rPr>
        <w:t>和</w:t>
      </w:r>
      <w:r>
        <w:rPr>
          <w:rFonts w:hint="eastAsia" w:ascii="仿宋_GB2312" w:hAnsi="仿宋_GB2312" w:cs="仿宋_GB2312"/>
          <w:szCs w:val="22"/>
        </w:rPr>
        <w:t>社会保障、国有资产监督管理、市场监督管理等部门和工会组织，以及相应银行保险和证券监督管理机构。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对未予公告的企业，由定级部门书面告知其未通过定级，并说明理由。</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Cs w:val="22"/>
          <w:lang w:eastAsia="zh-CN"/>
        </w:rPr>
      </w:pPr>
      <w:r>
        <w:rPr>
          <w:rFonts w:hint="eastAsia" w:ascii="黑体" w:hAnsi="黑体" w:eastAsia="黑体" w:cs="黑体"/>
          <w:szCs w:val="22"/>
          <w:lang w:eastAsia="zh-CN"/>
        </w:rPr>
        <w:t>四、定级要求</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lang w:eastAsia="zh-CN"/>
        </w:rPr>
        <w:t>（一）</w:t>
      </w:r>
      <w:r>
        <w:rPr>
          <w:rFonts w:hint="eastAsia" w:ascii="仿宋_GB2312" w:hAnsi="仿宋_GB2312" w:cs="仿宋_GB2312"/>
          <w:b/>
          <w:bCs/>
          <w:szCs w:val="22"/>
        </w:rPr>
        <w:t>主要负责人承诺</w:t>
      </w:r>
      <w:r>
        <w:rPr>
          <w:rFonts w:hint="eastAsia" w:ascii="仿宋_GB2312" w:hAnsi="仿宋_GB2312" w:cs="仿宋_GB2312"/>
          <w:b/>
          <w:bCs/>
          <w:szCs w:val="22"/>
          <w:lang w:eastAsia="zh-CN"/>
        </w:rPr>
        <w:t>。</w:t>
      </w:r>
      <w:r>
        <w:rPr>
          <w:rFonts w:hint="eastAsia" w:ascii="仿宋_GB2312" w:hAnsi="仿宋_GB2312" w:cs="仿宋_GB2312"/>
          <w:szCs w:val="22"/>
        </w:rPr>
        <w:t>申请定级的企业应当在自评报告中，由其主要负责人承诺符合以下条件：</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1.</w:t>
      </w:r>
      <w:r>
        <w:rPr>
          <w:rFonts w:hint="eastAsia" w:ascii="仿宋_GB2312" w:hAnsi="仿宋_GB2312" w:cs="仿宋_GB2312"/>
          <w:szCs w:val="22"/>
        </w:rPr>
        <w:t>依法应当具备的证照齐全有效；</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2.</w:t>
      </w:r>
      <w:r>
        <w:rPr>
          <w:rFonts w:hint="eastAsia" w:ascii="仿宋_GB2312" w:hAnsi="仿宋_GB2312" w:cs="仿宋_GB2312"/>
          <w:szCs w:val="22"/>
        </w:rPr>
        <w:t>依法设置安全生产管理机构或者配备安全生产管理人员；</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3.</w:t>
      </w:r>
      <w:r>
        <w:rPr>
          <w:rFonts w:hint="eastAsia" w:ascii="仿宋_GB2312" w:hAnsi="仿宋_GB2312" w:cs="仿宋_GB2312"/>
          <w:szCs w:val="22"/>
        </w:rPr>
        <w:t>主要负责人、安全生产管理人员、特种作业人员依法持证上岗；</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4.</w:t>
      </w:r>
      <w:r>
        <w:rPr>
          <w:rFonts w:hint="eastAsia" w:ascii="仿宋_GB2312" w:hAnsi="仿宋_GB2312" w:cs="仿宋_GB2312"/>
          <w:szCs w:val="22"/>
        </w:rPr>
        <w:t>申请定级之日前1年内，未发生死亡、总计3人及以上重伤或者直接经济损失总计100万元及以上的生产安全事故；</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5.</w:t>
      </w:r>
      <w:r>
        <w:rPr>
          <w:rFonts w:hint="eastAsia" w:ascii="仿宋_GB2312" w:hAnsi="仿宋_GB2312" w:cs="仿宋_GB2312"/>
          <w:szCs w:val="22"/>
        </w:rPr>
        <w:t>未发生造成重大社会不良影响的事件；</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6.</w:t>
      </w:r>
      <w:r>
        <w:rPr>
          <w:rFonts w:hint="eastAsia" w:ascii="仿宋_GB2312" w:hAnsi="仿宋_GB2312" w:cs="仿宋_GB2312"/>
          <w:szCs w:val="22"/>
        </w:rPr>
        <w:t>未被列入安全生产失信惩戒名单；</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7.</w:t>
      </w:r>
      <w:r>
        <w:rPr>
          <w:rFonts w:hint="eastAsia" w:ascii="仿宋_GB2312" w:hAnsi="仿宋_GB2312" w:cs="仿宋_GB2312"/>
          <w:szCs w:val="22"/>
        </w:rPr>
        <w:t>前次申请定级被告知未通过之日起满1年；</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8.</w:t>
      </w:r>
      <w:r>
        <w:rPr>
          <w:rFonts w:hint="eastAsia" w:ascii="仿宋_GB2312" w:hAnsi="仿宋_GB2312" w:cs="仿宋_GB2312"/>
          <w:szCs w:val="22"/>
        </w:rPr>
        <w:t>被撤销标准化等级之日起满1年；</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9.</w:t>
      </w:r>
      <w:r>
        <w:rPr>
          <w:rFonts w:hint="eastAsia" w:ascii="仿宋_GB2312" w:hAnsi="仿宋_GB2312" w:cs="仿宋_GB2312"/>
          <w:szCs w:val="22"/>
        </w:rPr>
        <w:t>全面开展隐患排查治理，发现的重大隐患已完成整改。</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发现企业存在承诺不实的，定级相关工作即行终止，3年内不再受理该企业标准化定级申请。</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lang w:eastAsia="zh-CN"/>
        </w:rPr>
        <w:t>（二）按程序再次申请定级。</w:t>
      </w:r>
      <w:r>
        <w:rPr>
          <w:rFonts w:hint="eastAsia" w:ascii="仿宋_GB2312" w:hAnsi="仿宋_GB2312" w:cs="仿宋_GB2312"/>
          <w:szCs w:val="22"/>
        </w:rPr>
        <w:t>企业标准化等级有效期为3年。已经取得标准化等级的企业，可以在有效期届满前3个月再次按照本办法规定的程序申请定级。</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rPr>
        <w:t>对再次申请原等级的企业，在标准化等级有效期内符合以下条件的，经</w:t>
      </w:r>
      <w:r>
        <w:rPr>
          <w:rFonts w:hint="eastAsia" w:ascii="仿宋_GB2312" w:hAnsi="仿宋_GB2312" w:cs="仿宋_GB2312"/>
          <w:szCs w:val="22"/>
          <w:lang w:eastAsia="zh-CN"/>
        </w:rPr>
        <w:t>龙岩市公安局</w:t>
      </w:r>
      <w:r>
        <w:rPr>
          <w:rFonts w:hint="eastAsia" w:ascii="仿宋_GB2312" w:hAnsi="仿宋_GB2312" w:cs="仿宋_GB2312"/>
          <w:szCs w:val="22"/>
        </w:rPr>
        <w:t>确认后，直接予以公示和公告：</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1.</w:t>
      </w:r>
      <w:r>
        <w:rPr>
          <w:rFonts w:hint="eastAsia" w:ascii="仿宋_GB2312" w:hAnsi="仿宋_GB2312" w:cs="仿宋_GB2312"/>
          <w:szCs w:val="22"/>
        </w:rPr>
        <w:t>未发生生产安全死亡事故；</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2.</w:t>
      </w:r>
      <w:r>
        <w:rPr>
          <w:rFonts w:hint="eastAsia" w:ascii="仿宋_GB2312" w:hAnsi="仿宋_GB2312" w:cs="仿宋_GB2312"/>
          <w:szCs w:val="22"/>
        </w:rPr>
        <w:t>三级企业未发生总计重伤5 人及以上或者直接经济损失总计500 万元及以上的生产安全事故；</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3.</w:t>
      </w:r>
      <w:r>
        <w:rPr>
          <w:rFonts w:hint="eastAsia" w:ascii="仿宋_GB2312" w:hAnsi="仿宋_GB2312" w:cs="仿宋_GB2312"/>
          <w:szCs w:val="22"/>
        </w:rPr>
        <w:t>未发生造成重大社会不良影响的事件；</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4.</w:t>
      </w:r>
      <w:r>
        <w:rPr>
          <w:rFonts w:hint="eastAsia" w:ascii="仿宋_GB2312" w:hAnsi="仿宋_GB2312" w:cs="仿宋_GB2312"/>
          <w:szCs w:val="22"/>
        </w:rPr>
        <w:t>有关法律、法规、规章、标准及所属行业定级相关标准未作重大修订；</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5.</w:t>
      </w:r>
      <w:r>
        <w:rPr>
          <w:rFonts w:hint="eastAsia" w:ascii="仿宋_GB2312" w:hAnsi="仿宋_GB2312" w:cs="仿宋_GB2312"/>
          <w:szCs w:val="22"/>
        </w:rPr>
        <w:t>生产工艺、设备、产品、原辅材料等无重大变化，无新建、改建、扩建工程项目；</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6.</w:t>
      </w:r>
      <w:r>
        <w:rPr>
          <w:rFonts w:hint="eastAsia" w:ascii="仿宋_GB2312" w:hAnsi="仿宋_GB2312" w:cs="仿宋_GB2312"/>
          <w:szCs w:val="22"/>
        </w:rPr>
        <w:t>按照规定开展自评并提交自评报告。</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lang w:val="en-US" w:eastAsia="zh-CN"/>
        </w:rPr>
        <w:t>（三）加强定级管理。</w:t>
      </w:r>
      <w:r>
        <w:rPr>
          <w:rFonts w:hint="eastAsia" w:ascii="仿宋_GB2312" w:hAnsi="仿宋_GB2312" w:cs="仿宋_GB2312"/>
          <w:szCs w:val="22"/>
          <w:lang w:eastAsia="zh-CN"/>
        </w:rPr>
        <w:t>市、县两级公安机关</w:t>
      </w:r>
      <w:r>
        <w:rPr>
          <w:rFonts w:hint="eastAsia" w:ascii="仿宋_GB2312" w:hAnsi="仿宋_GB2312" w:cs="仿宋_GB2312"/>
          <w:szCs w:val="22"/>
        </w:rPr>
        <w:t>在日常监管执法工作中，发现企业存在以下情形之一的，应当立即告知并由</w:t>
      </w:r>
      <w:r>
        <w:rPr>
          <w:rFonts w:hint="eastAsia" w:ascii="仿宋_GB2312" w:hAnsi="仿宋_GB2312" w:cs="仿宋_GB2312"/>
          <w:szCs w:val="22"/>
          <w:lang w:eastAsia="zh-CN"/>
        </w:rPr>
        <w:t>龙岩市公安局</w:t>
      </w:r>
      <w:r>
        <w:rPr>
          <w:rFonts w:hint="eastAsia" w:ascii="仿宋_GB2312" w:hAnsi="仿宋_GB2312" w:cs="仿宋_GB2312"/>
          <w:szCs w:val="22"/>
        </w:rPr>
        <w:t>撤销其等级</w:t>
      </w:r>
      <w:r>
        <w:rPr>
          <w:rFonts w:hint="eastAsia" w:ascii="仿宋_GB2312" w:hAnsi="仿宋_GB2312" w:cs="仿宋_GB2312"/>
          <w:szCs w:val="22"/>
          <w:lang w:eastAsia="zh-CN"/>
        </w:rPr>
        <w:t>、</w:t>
      </w:r>
      <w:r>
        <w:rPr>
          <w:rFonts w:hint="eastAsia" w:ascii="仿宋_GB2312" w:hAnsi="仿宋_GB2312" w:cs="仿宋_GB2312"/>
          <w:szCs w:val="22"/>
        </w:rPr>
        <w:t>予以公告并同时抄送同级</w:t>
      </w:r>
      <w:r>
        <w:rPr>
          <w:rFonts w:hint="eastAsia" w:ascii="仿宋_GB2312" w:hAnsi="仿宋_GB2312" w:cs="仿宋_GB2312"/>
          <w:szCs w:val="22"/>
          <w:lang w:eastAsia="zh-CN"/>
        </w:rPr>
        <w:t>应急管理、</w:t>
      </w:r>
      <w:r>
        <w:rPr>
          <w:rFonts w:hint="eastAsia" w:ascii="仿宋_GB2312" w:hAnsi="仿宋_GB2312" w:cs="仿宋_GB2312"/>
          <w:szCs w:val="22"/>
        </w:rPr>
        <w:t>工业和信息化、人力资源</w:t>
      </w:r>
      <w:r>
        <w:rPr>
          <w:rFonts w:hint="eastAsia" w:ascii="仿宋_GB2312" w:hAnsi="仿宋_GB2312" w:cs="仿宋_GB2312"/>
          <w:szCs w:val="22"/>
          <w:lang w:eastAsia="zh-CN"/>
        </w:rPr>
        <w:t>和</w:t>
      </w:r>
      <w:r>
        <w:rPr>
          <w:rFonts w:hint="eastAsia" w:ascii="仿宋_GB2312" w:hAnsi="仿宋_GB2312" w:cs="仿宋_GB2312"/>
          <w:szCs w:val="22"/>
        </w:rPr>
        <w:t>社会保障、国有资产监督管理、市场监督管理等部门和工会组织，以及相应银行保险和证券监督管理机构。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1.</w:t>
      </w:r>
      <w:r>
        <w:rPr>
          <w:rFonts w:hint="eastAsia" w:ascii="仿宋_GB2312" w:hAnsi="仿宋_GB2312" w:cs="仿宋_GB2312"/>
          <w:szCs w:val="22"/>
        </w:rPr>
        <w:t>发生生产安全死亡事故的；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2.</w:t>
      </w:r>
      <w:r>
        <w:rPr>
          <w:rFonts w:hint="eastAsia" w:ascii="仿宋_GB2312" w:hAnsi="仿宋_GB2312" w:cs="仿宋_GB2312"/>
          <w:szCs w:val="22"/>
        </w:rPr>
        <w:t>连续12个月内发生总计重伤3人及以上或者直接经济损失总计 100 万元及以上的生产安全事故的；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3.</w:t>
      </w:r>
      <w:r>
        <w:rPr>
          <w:rFonts w:hint="eastAsia" w:ascii="仿宋_GB2312" w:hAnsi="仿宋_GB2312" w:cs="仿宋_GB2312"/>
          <w:szCs w:val="22"/>
        </w:rPr>
        <w:t>发生造成重大社会不良影响事件的；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4.</w:t>
      </w:r>
      <w:r>
        <w:rPr>
          <w:rFonts w:hint="eastAsia" w:ascii="仿宋_GB2312" w:hAnsi="仿宋_GB2312" w:cs="仿宋_GB2312"/>
          <w:szCs w:val="22"/>
        </w:rPr>
        <w:t>瞒报、谎报、迟报、漏报生产安全事故的；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5.</w:t>
      </w:r>
      <w:r>
        <w:rPr>
          <w:rFonts w:hint="eastAsia" w:ascii="仿宋_GB2312" w:hAnsi="仿宋_GB2312" w:cs="仿宋_GB2312"/>
          <w:szCs w:val="22"/>
        </w:rPr>
        <w:t>被列入安全生产失信惩戒名单的；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6.</w:t>
      </w:r>
      <w:r>
        <w:rPr>
          <w:rFonts w:hint="eastAsia" w:ascii="仿宋_GB2312" w:hAnsi="仿宋_GB2312" w:cs="仿宋_GB2312"/>
          <w:szCs w:val="22"/>
        </w:rPr>
        <w:t>提供虚假材料，或者以其他不正当手段取得标准化等级的；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7.</w:t>
      </w:r>
      <w:r>
        <w:rPr>
          <w:rFonts w:hint="eastAsia" w:ascii="仿宋_GB2312" w:hAnsi="仿宋_GB2312" w:cs="仿宋_GB2312"/>
          <w:szCs w:val="22"/>
        </w:rPr>
        <w:t>行政许可证照注销、吊销、撤销的，或者不再从事相关行业生产经营活动的；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8.</w:t>
      </w:r>
      <w:r>
        <w:rPr>
          <w:rFonts w:hint="eastAsia" w:ascii="仿宋_GB2312" w:hAnsi="仿宋_GB2312" w:cs="仿宋_GB2312"/>
          <w:szCs w:val="22"/>
        </w:rPr>
        <w:t>存在重大生产安全事故隐患，未在规定期限内完成整改的；</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9.</w:t>
      </w:r>
      <w:r>
        <w:rPr>
          <w:rFonts w:hint="eastAsia" w:ascii="仿宋_GB2312" w:hAnsi="仿宋_GB2312" w:cs="仿宋_GB2312"/>
          <w:szCs w:val="22"/>
        </w:rPr>
        <w:t>未按照标准化管理体系持续、有效运行，情节严重的。</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lang w:eastAsia="zh-CN"/>
        </w:rPr>
        <w:t>（四）落实激励措施。</w:t>
      </w:r>
      <w:r>
        <w:rPr>
          <w:rFonts w:hint="eastAsia" w:ascii="仿宋_GB2312" w:hAnsi="仿宋_GB2312" w:cs="仿宋_GB2312"/>
          <w:szCs w:val="22"/>
          <w:lang w:eastAsia="zh-CN"/>
        </w:rPr>
        <w:t>市、县两级公安机关</w:t>
      </w:r>
      <w:r>
        <w:rPr>
          <w:rFonts w:hint="eastAsia" w:ascii="仿宋_GB2312" w:hAnsi="仿宋_GB2312" w:cs="仿宋_GB2312"/>
          <w:szCs w:val="22"/>
        </w:rPr>
        <w:t>应当协调有关部门采取有效激励措施，支持和鼓励企业开展标准化建设。</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1.</w:t>
      </w:r>
      <w:r>
        <w:rPr>
          <w:rFonts w:hint="eastAsia" w:ascii="仿宋_GB2312" w:hAnsi="仿宋_GB2312" w:cs="仿宋_GB2312"/>
          <w:szCs w:val="22"/>
        </w:rPr>
        <w:t>将企业标准化建设情况作为分类分级监管的重要依据，对不同等级的企业实施差异化监管。</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2.</w:t>
      </w:r>
      <w:r>
        <w:rPr>
          <w:rFonts w:hint="eastAsia" w:ascii="仿宋_GB2312" w:hAnsi="仿宋_GB2312" w:cs="仿宋_GB2312"/>
          <w:szCs w:val="22"/>
        </w:rPr>
        <w:t>标准化等级企业符合工伤保险费率下浮条件的，按规定下浮其工伤保险费率；</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3.</w:t>
      </w:r>
      <w:r>
        <w:rPr>
          <w:rFonts w:hint="eastAsia" w:ascii="仿宋_GB2312" w:hAnsi="仿宋_GB2312" w:cs="仿宋_GB2312"/>
          <w:szCs w:val="22"/>
        </w:rPr>
        <w:t>标准化等级企业的安全生产责任保险按有关政策规定给予支持；</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4.</w:t>
      </w:r>
      <w:r>
        <w:rPr>
          <w:rFonts w:hint="eastAsia" w:ascii="仿宋_GB2312" w:hAnsi="仿宋_GB2312" w:cs="仿宋_GB2312"/>
          <w:szCs w:val="22"/>
        </w:rPr>
        <w:t>将企业标准化等级作为信贷信用等级评定的重要依据之一。支持鼓励金融信贷机构向符合条件的标准化等级企业优先提供信贷服务；</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5.</w:t>
      </w:r>
      <w:r>
        <w:rPr>
          <w:rFonts w:hint="eastAsia" w:ascii="仿宋_GB2312" w:hAnsi="仿宋_GB2312" w:cs="仿宋_GB2312"/>
          <w:szCs w:val="22"/>
        </w:rPr>
        <w:t>标准化等级企业申报国家和地方质量奖励、优秀品牌等资格和荣誉的，予以优先支持或者推荐；</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cs="仿宋_GB2312"/>
          <w:szCs w:val="22"/>
        </w:rPr>
      </w:pPr>
      <w:r>
        <w:rPr>
          <w:rFonts w:hint="eastAsia" w:ascii="仿宋_GB2312" w:hAnsi="仿宋_GB2312" w:cs="仿宋_GB2312"/>
          <w:szCs w:val="22"/>
          <w:lang w:val="en-US" w:eastAsia="zh-CN"/>
        </w:rPr>
        <w:t>6.</w:t>
      </w:r>
      <w:r>
        <w:rPr>
          <w:rFonts w:hint="eastAsia" w:ascii="仿宋_GB2312" w:hAnsi="仿宋_GB2312" w:cs="仿宋_GB2312"/>
          <w:szCs w:val="22"/>
        </w:rPr>
        <w:t>对符合评选推荐条件的标准化等级企业，优先推荐其参加所属地区、行业及领域的先进单位（集体）、安全文化示范企业等评选。</w:t>
      </w:r>
    </w:p>
    <w:p>
      <w:pPr>
        <w:pStyle w:val="5"/>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cs="仿宋_GB2312"/>
          <w:szCs w:val="22"/>
        </w:rPr>
      </w:pPr>
      <w:r>
        <w:rPr>
          <w:rFonts w:hint="eastAsia" w:ascii="仿宋_GB2312" w:hAnsi="仿宋_GB2312" w:cs="仿宋_GB2312"/>
          <w:b/>
          <w:bCs/>
          <w:szCs w:val="22"/>
          <w:lang w:eastAsia="zh-CN"/>
        </w:rPr>
        <w:t>（五）其他定级要求。</w:t>
      </w:r>
      <w:r>
        <w:rPr>
          <w:rFonts w:hint="eastAsia" w:ascii="仿宋_GB2312" w:hAnsi="仿宋_GB2312" w:cs="仿宋_GB2312"/>
          <w:szCs w:val="22"/>
        </w:rPr>
        <w:t>组织单位和负责现场评审的单位及其人员不得参与被评审企业的标准化培训、咨询相关工作。</w:t>
      </w:r>
      <w:r>
        <w:rPr>
          <w:rFonts w:hint="eastAsia" w:ascii="仿宋_GB2312" w:hAnsi="仿宋_GB2312" w:cs="仿宋_GB2312"/>
          <w:szCs w:val="22"/>
          <w:lang w:eastAsia="zh-CN"/>
        </w:rPr>
        <w:t>龙岩市公安局不定期组织</w:t>
      </w:r>
      <w:r>
        <w:rPr>
          <w:rFonts w:hint="eastAsia" w:ascii="仿宋_GB2312" w:hAnsi="仿宋_GB2312" w:cs="仿宋_GB2312"/>
          <w:szCs w:val="22"/>
        </w:rPr>
        <w:t>对标准化相关材料进行抽查，发现存在审核把关不严、现场评审结论失实、报告抄袭雷同或有明显错误等问题的，约谈有关单位主要负责人；发现负责现场评审的单位及其人员参与被评审企业的标准化培训、咨询相关工作，或存在收取企业费用、出具虚假报告等行为的，取消有关单位资格，依法依规严肃处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bookmarkStart w:id="3" w:name="_Toc1030864577_WPSOffice_Level1"/>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附</w:t>
      </w:r>
      <w:r>
        <w:rPr>
          <w:rFonts w:hint="eastAsia" w:ascii="仿宋_GB2312" w:hAnsi="仿宋_GB2312" w:eastAsia="仿宋_GB2312" w:cs="仿宋_GB2312"/>
          <w:sz w:val="32"/>
          <w:szCs w:val="32"/>
          <w:highlight w:val="none"/>
        </w:rPr>
        <w:t>件：1</w:t>
      </w:r>
      <w:bookmarkEnd w:id="3"/>
      <w:bookmarkStart w:id="4" w:name="_Toc185483250_WPSOffice_Level1"/>
      <w:r>
        <w:rPr>
          <w:rFonts w:hint="eastAsia" w:ascii="仿宋_GB2312" w:hAnsi="仿宋_GB2312" w:eastAsia="仿宋_GB2312" w:cs="仿宋_GB2312"/>
          <w:sz w:val="32"/>
          <w:szCs w:val="32"/>
          <w:highlight w:val="none"/>
        </w:rPr>
        <w:t>.</w:t>
      </w:r>
      <w:bookmarkEnd w:id="1"/>
      <w:bookmarkEnd w:id="4"/>
      <w:bookmarkStart w:id="5" w:name="_Toc516196913_WPSOffice_Level1"/>
      <w:r>
        <w:rPr>
          <w:rFonts w:hint="eastAsia" w:ascii="仿宋_GB2312" w:hAnsi="仿宋_GB2312" w:eastAsia="仿宋_GB2312" w:cs="仿宋_GB2312"/>
          <w:sz w:val="32"/>
          <w:szCs w:val="32"/>
          <w:highlight w:val="none"/>
        </w:rPr>
        <w:t>企业</w:t>
      </w:r>
      <w:r>
        <w:rPr>
          <w:rFonts w:hint="eastAsia" w:ascii="仿宋_GB2312" w:hAnsi="仿宋_GB2312" w:eastAsia="仿宋_GB2312" w:cs="仿宋_GB2312"/>
          <w:sz w:val="32"/>
          <w:szCs w:val="32"/>
        </w:rPr>
        <w:t>安全生产标准化自评报告</w:t>
      </w:r>
      <w:bookmarkEnd w:id="5"/>
    </w:p>
    <w:p>
      <w:pPr>
        <w:keepNext w:val="0"/>
        <w:keepLines w:val="0"/>
        <w:pageBreakBefore w:val="0"/>
        <w:widowControl w:val="0"/>
        <w:kinsoku/>
        <w:wordWrap/>
        <w:overflowPunct/>
        <w:topLinePunct w:val="0"/>
        <w:autoSpaceDE/>
        <w:autoSpaceDN/>
        <w:bidi w:val="0"/>
        <w:adjustRightInd/>
        <w:spacing w:line="560" w:lineRule="exact"/>
        <w:ind w:firstLine="1600" w:firstLineChars="500"/>
        <w:textAlignment w:val="auto"/>
        <w:rPr>
          <w:rFonts w:ascii="仿宋_GB2312" w:hAnsi="仿宋_GB2312" w:eastAsia="仿宋_GB2312" w:cs="仿宋_GB2312"/>
          <w:sz w:val="32"/>
          <w:szCs w:val="32"/>
        </w:rPr>
      </w:pPr>
      <w:bookmarkStart w:id="6" w:name="_Toc246404028_WPSOffice_Level1"/>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.企业安全生产标准化现场评审报告</w:t>
      </w:r>
      <w:bookmarkEnd w:id="6"/>
    </w:p>
    <w:p>
      <w:pPr>
        <w:keepNext w:val="0"/>
        <w:keepLines w:val="0"/>
        <w:pageBreakBefore w:val="0"/>
        <w:widowControl w:val="0"/>
        <w:kinsoku/>
        <w:wordWrap/>
        <w:overflowPunct/>
        <w:topLinePunct w:val="0"/>
        <w:autoSpaceDE/>
        <w:autoSpaceDN/>
        <w:bidi w:val="0"/>
        <w:adjustRightInd/>
        <w:spacing w:line="560" w:lineRule="exact"/>
        <w:ind w:firstLine="1600" w:firstLineChars="500"/>
        <w:textAlignment w:val="auto"/>
        <w:rPr>
          <w:rFonts w:ascii="仿宋_GB2312" w:hAnsi="仿宋_GB2312" w:eastAsia="仿宋_GB2312" w:cs="仿宋_GB2312"/>
          <w:sz w:val="32"/>
          <w:szCs w:val="32"/>
        </w:rPr>
      </w:pPr>
      <w:bookmarkStart w:id="7" w:name="_Toc114402118_WPSOffice_Level1"/>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.企业安全生产标准化评审一次性告知书</w:t>
      </w:r>
      <w:bookmarkEnd w:id="7"/>
    </w:p>
    <w:p>
      <w:pPr>
        <w:adjustRightInd w:val="0"/>
        <w:snapToGrid w:val="0"/>
        <w:spacing w:line="600" w:lineRule="exact"/>
        <w:rPr>
          <w:rFonts w:ascii="仿宋_GB2312" w:hAnsi="仿宋_GB2312" w:cs="仿宋_GB2312"/>
        </w:rPr>
      </w:pPr>
    </w:p>
    <w:p>
      <w:pPr>
        <w:adjustRightInd w:val="0"/>
        <w:snapToGrid w:val="0"/>
        <w:spacing w:line="600" w:lineRule="exact"/>
        <w:rPr>
          <w:rFonts w:ascii="黑体" w:hAnsi="黑体" w:eastAsia="黑体" w:cs="黑体"/>
        </w:rPr>
      </w:pPr>
    </w:p>
    <w:p>
      <w:pPr>
        <w:adjustRightInd w:val="0"/>
        <w:snapToGrid w:val="0"/>
        <w:spacing w:line="600" w:lineRule="exact"/>
        <w:rPr>
          <w:rFonts w:ascii="黑体" w:hAnsi="黑体" w:eastAsia="黑体" w:cs="黑体"/>
        </w:rPr>
      </w:pPr>
    </w:p>
    <w:p>
      <w:pPr>
        <w:adjustRightInd w:val="0"/>
        <w:snapToGrid w:val="0"/>
        <w:spacing w:line="600" w:lineRule="exact"/>
        <w:rPr>
          <w:rFonts w:ascii="黑体" w:hAnsi="黑体" w:eastAsia="黑体" w:cs="黑体"/>
        </w:rPr>
      </w:pPr>
    </w:p>
    <w:p>
      <w:pPr>
        <w:adjustRightInd w:val="0"/>
        <w:snapToGrid w:val="0"/>
        <w:spacing w:line="600" w:lineRule="exact"/>
        <w:rPr>
          <w:rFonts w:ascii="黑体" w:hAnsi="黑体" w:eastAsia="黑体" w:cs="黑体"/>
        </w:rPr>
      </w:pPr>
    </w:p>
    <w:p>
      <w:pPr>
        <w:adjustRightInd w:val="0"/>
        <w:snapToGrid w:val="0"/>
        <w:spacing w:line="600" w:lineRule="exact"/>
        <w:rPr>
          <w:rFonts w:ascii="黑体" w:hAnsi="黑体" w:eastAsia="黑体" w:cs="黑体"/>
        </w:rPr>
      </w:pPr>
    </w:p>
    <w:p>
      <w:pPr>
        <w:adjustRightInd w:val="0"/>
        <w:snapToGrid w:val="0"/>
        <w:spacing w:line="600" w:lineRule="exact"/>
        <w:rPr>
          <w:rFonts w:hint="eastAsia" w:ascii="仿宋_GB2312" w:hAnsi="仿宋_GB2312" w:eastAsia="仿宋_GB2312" w:cs="仿宋_GB2312"/>
          <w:sz w:val="28"/>
          <w:szCs w:val="28"/>
        </w:rPr>
      </w:pPr>
    </w:p>
    <w:p>
      <w:pPr>
        <w:adjustRightInd w:val="0"/>
        <w:snapToGrid w:val="0"/>
        <w:spacing w:line="600" w:lineRule="exact"/>
        <w:rPr>
          <w:rFonts w:hint="eastAsia" w:ascii="仿宋_GB2312" w:hAnsi="仿宋_GB2312" w:eastAsia="仿宋_GB2312" w:cs="仿宋_GB2312"/>
          <w:sz w:val="28"/>
          <w:szCs w:val="28"/>
        </w:rPr>
      </w:pPr>
    </w:p>
    <w:p>
      <w:pPr>
        <w:adjustRightInd w:val="0"/>
        <w:snapToGrid w:val="0"/>
        <w:spacing w:line="60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w:t>
      </w:r>
    </w:p>
    <w:p>
      <w:pPr>
        <w:pStyle w:val="10"/>
        <w:ind w:left="0" w:leftChars="0" w:firstLine="0" w:firstLineChars="0"/>
        <w:rPr>
          <w:rFonts w:ascii="仿宋_GB2312" w:cs="宋体"/>
          <w:kern w:val="0"/>
        </w:rPr>
      </w:pPr>
    </w:p>
    <w:p>
      <w:pPr>
        <w:adjustRightInd w:val="0"/>
        <w:snapToGrid w:val="0"/>
        <w:jc w:val="center"/>
        <w:rPr>
          <w:rFonts w:ascii="仿宋_GB2312"/>
          <w:snapToGrid w:val="0"/>
          <w:kern w:val="0"/>
        </w:rPr>
      </w:pPr>
    </w:p>
    <w:p>
      <w:pPr>
        <w:adjustRightInd w:val="0"/>
        <w:snapToGrid w:val="0"/>
        <w:jc w:val="center"/>
        <w:rPr>
          <w:rFonts w:ascii="方正小标宋简体" w:hAnsi="方正小标宋简体" w:eastAsia="方正小标宋简体" w:cs="方正小标宋简体"/>
          <w:snapToGrid w:val="0"/>
          <w:kern w:val="0"/>
          <w:sz w:val="52"/>
          <w:szCs w:val="52"/>
        </w:rPr>
      </w:pPr>
      <w:bookmarkStart w:id="8" w:name="_Toc677952030_WPSOffice_Level1"/>
      <w:r>
        <w:rPr>
          <w:rFonts w:hint="eastAsia" w:ascii="方正小标宋简体" w:hAnsi="方正小标宋简体" w:eastAsia="方正小标宋简体" w:cs="方正小标宋简体"/>
          <w:snapToGrid w:val="0"/>
          <w:spacing w:val="100"/>
          <w:kern w:val="0"/>
          <w:sz w:val="52"/>
          <w:szCs w:val="52"/>
        </w:rPr>
        <w:t>企业安全生产标准</w:t>
      </w:r>
      <w:r>
        <w:rPr>
          <w:rFonts w:hint="eastAsia" w:ascii="方正小标宋简体" w:hAnsi="方正小标宋简体" w:eastAsia="方正小标宋简体" w:cs="方正小标宋简体"/>
          <w:snapToGrid w:val="0"/>
          <w:kern w:val="0"/>
          <w:sz w:val="52"/>
          <w:szCs w:val="52"/>
        </w:rPr>
        <w:t>化</w:t>
      </w:r>
      <w:bookmarkEnd w:id="8"/>
    </w:p>
    <w:p>
      <w:pPr>
        <w:adjustRightInd w:val="0"/>
        <w:snapToGrid w:val="0"/>
        <w:jc w:val="center"/>
        <w:rPr>
          <w:rFonts w:ascii="方正小标宋简体" w:hAnsi="方正小标宋简体" w:eastAsia="方正小标宋简体" w:cs="方正小标宋简体"/>
          <w:snapToGrid w:val="0"/>
          <w:kern w:val="0"/>
          <w:sz w:val="52"/>
          <w:szCs w:val="52"/>
        </w:rPr>
      </w:pPr>
    </w:p>
    <w:p>
      <w:pPr>
        <w:adjustRightInd w:val="0"/>
        <w:snapToGrid w:val="0"/>
        <w:jc w:val="center"/>
        <w:rPr>
          <w:rFonts w:ascii="方正小标宋简体" w:hAnsi="方正小标宋简体" w:eastAsia="方正小标宋简体" w:cs="方正小标宋简体"/>
          <w:snapToGrid w:val="0"/>
          <w:kern w:val="0"/>
          <w:sz w:val="72"/>
          <w:szCs w:val="72"/>
        </w:rPr>
      </w:pPr>
      <w:r>
        <w:rPr>
          <w:rFonts w:hint="eastAsia" w:ascii="方正小标宋简体" w:hAnsi="方正小标宋简体" w:eastAsia="方正小标宋简体" w:cs="方正小标宋简体"/>
          <w:snapToGrid w:val="0"/>
          <w:spacing w:val="340"/>
          <w:kern w:val="0"/>
          <w:sz w:val="72"/>
          <w:szCs w:val="72"/>
          <w:lang w:val="en-US" w:eastAsia="zh-CN"/>
        </w:rPr>
        <w:t xml:space="preserve"> </w:t>
      </w:r>
      <w:r>
        <w:rPr>
          <w:rFonts w:hint="eastAsia" w:ascii="方正小标宋简体" w:hAnsi="方正小标宋简体" w:eastAsia="方正小标宋简体" w:cs="方正小标宋简体"/>
          <w:snapToGrid w:val="0"/>
          <w:spacing w:val="340"/>
          <w:kern w:val="0"/>
          <w:sz w:val="72"/>
          <w:szCs w:val="72"/>
        </w:rPr>
        <w:t>自评报告</w:t>
      </w:r>
    </w:p>
    <w:p>
      <w:pPr>
        <w:adjustRightInd w:val="0"/>
        <w:snapToGrid w:val="0"/>
        <w:jc w:val="center"/>
        <w:rPr>
          <w:rFonts w:ascii="仿宋_GB2312"/>
          <w:snapToGrid w:val="0"/>
          <w:kern w:val="0"/>
        </w:rPr>
      </w:pPr>
    </w:p>
    <w:p>
      <w:pPr>
        <w:adjustRightInd w:val="0"/>
        <w:snapToGrid w:val="0"/>
        <w:spacing w:line="600" w:lineRule="exact"/>
        <w:jc w:val="center"/>
        <w:rPr>
          <w:rFonts w:ascii="仿宋_GB2312"/>
          <w:snapToGrid w:val="0"/>
          <w:kern w:val="0"/>
        </w:rPr>
      </w:pPr>
    </w:p>
    <w:p>
      <w:pPr>
        <w:adjustRightInd w:val="0"/>
        <w:snapToGrid w:val="0"/>
        <w:spacing w:line="600" w:lineRule="exact"/>
        <w:rPr>
          <w:rFonts w:ascii="仿宋_GB2312"/>
          <w:snapToGrid w:val="0"/>
          <w:kern w:val="0"/>
        </w:rPr>
      </w:pPr>
    </w:p>
    <w:p>
      <w:pPr>
        <w:adjustRightInd w:val="0"/>
        <w:snapToGrid w:val="0"/>
        <w:spacing w:line="600" w:lineRule="exact"/>
        <w:ind w:firstLine="840" w:firstLineChars="400"/>
        <w:rPr>
          <w:rFonts w:ascii="仿宋_GB2312" w:hAnsi="仿宋_GB2312" w:cs="仿宋_GB2312"/>
          <w:snapToGrid w:val="0"/>
          <w:kern w:val="0"/>
          <w:u w:val="single"/>
        </w:rPr>
      </w:pPr>
      <w:r>
        <w:rPr>
          <w:rFonts w:hint="eastAsia" w:ascii="仿宋_GB2312" w:hAnsi="仿宋_GB2312" w:cs="仿宋_GB2312"/>
          <w:snapToGrid w:val="0"/>
          <w:kern w:val="0"/>
        </w:rPr>
        <w:t>企业名称:  （盖章）</w:t>
      </w:r>
    </w:p>
    <w:p>
      <w:pPr>
        <w:adjustRightInd w:val="0"/>
        <w:snapToGrid w:val="0"/>
        <w:spacing w:line="600" w:lineRule="exact"/>
        <w:ind w:firstLine="840" w:firstLineChars="400"/>
        <w:rPr>
          <w:rFonts w:ascii="仿宋_GB2312" w:hAnsi="仿宋_GB2312" w:cs="仿宋_GB2312"/>
          <w:snapToGrid w:val="0"/>
          <w:kern w:val="0"/>
          <w:u w:val="single"/>
        </w:rPr>
      </w:pPr>
      <w:r>
        <w:rPr>
          <w:rFonts w:hint="eastAsia" w:ascii="仿宋_GB2312" w:hAnsi="仿宋_GB2312" w:cs="仿宋_GB2312"/>
          <w:snapToGrid w:val="0"/>
          <w:kern w:val="0"/>
        </w:rPr>
        <w:t>自评得分自评等级:</w:t>
      </w:r>
    </w:p>
    <w:p>
      <w:pPr>
        <w:adjustRightInd w:val="0"/>
        <w:snapToGrid w:val="0"/>
        <w:spacing w:line="600" w:lineRule="exact"/>
        <w:ind w:firstLine="840" w:firstLineChars="400"/>
        <w:rPr>
          <w:rFonts w:ascii="仿宋_GB2312" w:hAnsi="仿宋_GB2312" w:cs="仿宋_GB2312"/>
          <w:snapToGrid w:val="0"/>
          <w:kern w:val="0"/>
          <w:u w:val="single"/>
        </w:rPr>
      </w:pPr>
      <w:r>
        <w:rPr>
          <w:rFonts w:hint="eastAsia" w:ascii="仿宋_GB2312" w:hAnsi="仿宋_GB2312" w:cs="仿宋_GB2312"/>
          <w:snapToGrid w:val="0"/>
          <w:kern w:val="0"/>
        </w:rPr>
        <w:t>自评日期:                 年月日</w:t>
      </w:r>
    </w:p>
    <w:p>
      <w:pPr>
        <w:adjustRightInd w:val="0"/>
        <w:snapToGrid w:val="0"/>
        <w:spacing w:line="600" w:lineRule="exact"/>
        <w:ind w:firstLine="840" w:firstLineChars="400"/>
        <w:rPr>
          <w:rFonts w:ascii="仿宋_GB2312" w:hAnsi="仿宋_GB2312" w:cs="仿宋_GB2312"/>
          <w:snapToGrid w:val="0"/>
          <w:kern w:val="0"/>
        </w:rPr>
      </w:pPr>
      <w:r>
        <w:rPr>
          <w:rFonts w:hint="eastAsia" w:ascii="仿宋_GB2312" w:hAnsi="仿宋_GB2312" w:cs="仿宋_GB2312"/>
          <w:snapToGrid w:val="0"/>
          <w:kern w:val="0"/>
        </w:rPr>
        <w:t>是否在企业内部公示：□是□否</w:t>
      </w:r>
    </w:p>
    <w:p>
      <w:pPr>
        <w:adjustRightInd w:val="0"/>
        <w:snapToGrid w:val="0"/>
        <w:spacing w:line="600" w:lineRule="exact"/>
        <w:ind w:firstLine="840" w:firstLineChars="400"/>
        <w:rPr>
          <w:rFonts w:ascii="仿宋_GB2312" w:hAnsi="仿宋_GB2312" w:cs="仿宋_GB2312"/>
          <w:snapToGrid w:val="0"/>
          <w:kern w:val="0"/>
        </w:rPr>
      </w:pPr>
      <w:r>
        <w:rPr>
          <w:rFonts w:hint="eastAsia" w:ascii="仿宋_GB2312" w:hAnsi="仿宋_GB2312" w:cs="仿宋_GB2312"/>
          <w:snapToGrid w:val="0"/>
          <w:kern w:val="0"/>
        </w:rPr>
        <w:t>是否申请定级：□是□否</w:t>
      </w:r>
    </w:p>
    <w:p>
      <w:pPr>
        <w:adjustRightInd w:val="0"/>
        <w:snapToGrid w:val="0"/>
        <w:spacing w:line="600" w:lineRule="exact"/>
        <w:ind w:firstLine="840" w:firstLineChars="400"/>
        <w:rPr>
          <w:rFonts w:ascii="仿宋_GB2312" w:hAnsi="仿宋_GB2312" w:cs="仿宋_GB2312"/>
          <w:snapToGrid w:val="0"/>
          <w:kern w:val="0"/>
        </w:rPr>
      </w:pPr>
      <w:r>
        <w:rPr>
          <w:rFonts w:hint="eastAsia" w:ascii="仿宋_GB2312" w:hAnsi="仿宋_GB2312" w:cs="仿宋_GB2312"/>
          <w:snapToGrid w:val="0"/>
          <w:kern w:val="0"/>
        </w:rPr>
        <w:t>申请等级：□一级□二级□三级</w:t>
      </w:r>
    </w:p>
    <w:p>
      <w:pPr>
        <w:pStyle w:val="6"/>
        <w:spacing w:line="600" w:lineRule="exact"/>
      </w:pPr>
    </w:p>
    <w:p>
      <w:pPr>
        <w:adjustRightInd w:val="0"/>
        <w:snapToGrid w:val="0"/>
        <w:spacing w:line="600" w:lineRule="exact"/>
        <w:jc w:val="center"/>
        <w:rPr>
          <w:rFonts w:ascii="仿宋_GB2312" w:hAnsi="仿宋_GB2312" w:cs="仿宋_GB2312"/>
          <w:snapToGrid w:val="0"/>
          <w:kern w:val="0"/>
        </w:rPr>
      </w:pPr>
      <w:r>
        <w:rPr>
          <w:rFonts w:hint="eastAsia" w:ascii="仿宋_GB2312" w:hAnsi="仿宋_GB2312" w:cs="仿宋_GB2312"/>
          <w:snapToGrid w:val="0"/>
          <w:kern w:val="0"/>
          <w:lang w:eastAsia="zh-CN"/>
        </w:rPr>
        <w:t>龙岩市公安局</w:t>
      </w:r>
      <w:r>
        <w:rPr>
          <w:rFonts w:hint="eastAsia" w:ascii="仿宋_GB2312" w:hAnsi="仿宋_GB2312" w:cs="仿宋_GB2312"/>
          <w:snapToGrid w:val="0"/>
          <w:kern w:val="0"/>
        </w:rPr>
        <w:t>制</w:t>
      </w:r>
    </w:p>
    <w:p>
      <w:pPr>
        <w:pStyle w:val="10"/>
        <w:ind w:firstLine="640"/>
      </w:pPr>
    </w:p>
    <w:p>
      <w:pPr>
        <w:pStyle w:val="10"/>
        <w:ind w:firstLine="640"/>
      </w:pPr>
    </w:p>
    <w:p>
      <w:pPr>
        <w:pStyle w:val="10"/>
        <w:ind w:firstLine="640"/>
      </w:pPr>
    </w:p>
    <w:p>
      <w:pPr>
        <w:pStyle w:val="10"/>
        <w:ind w:firstLine="640"/>
      </w:pPr>
    </w:p>
    <w:tbl>
      <w:tblPr>
        <w:tblStyle w:val="11"/>
        <w:tblW w:w="9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788"/>
        <w:gridCol w:w="1202"/>
        <w:gridCol w:w="356"/>
        <w:gridCol w:w="1237"/>
        <w:gridCol w:w="1714"/>
        <w:gridCol w:w="1428"/>
        <w:gridCol w:w="158"/>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286" w:type="dxa"/>
            <w:gridSpan w:val="9"/>
            <w:noWrap/>
            <w:vAlign w:val="center"/>
          </w:tcPr>
          <w:p>
            <w:pPr>
              <w:adjustRightInd w:val="0"/>
              <w:snapToGrid w:val="0"/>
              <w:spacing w:line="360" w:lineRule="exact"/>
              <w:jc w:val="center"/>
              <w:rPr>
                <w:rFonts w:ascii="仿宋_GB2312"/>
                <w:snapToGrid w:val="0"/>
                <w:kern w:val="0"/>
                <w:sz w:val="28"/>
                <w:szCs w:val="28"/>
              </w:rPr>
            </w:pPr>
            <w:r>
              <w:rPr>
                <w:rFonts w:hint="eastAsia" w:ascii="黑体" w:hAnsi="黑体" w:eastAsia="黑体" w:cs="黑体"/>
                <w:bCs/>
                <w:snapToGrid w:val="0"/>
                <w:kern w:val="0"/>
                <w:sz w:val="28"/>
                <w:szCs w:val="28"/>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企业名称</w:t>
            </w:r>
          </w:p>
        </w:tc>
        <w:tc>
          <w:tcPr>
            <w:tcW w:w="7581" w:type="dxa"/>
            <w:gridSpan w:val="7"/>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住所</w:t>
            </w:r>
          </w:p>
        </w:tc>
        <w:tc>
          <w:tcPr>
            <w:tcW w:w="7581" w:type="dxa"/>
            <w:gridSpan w:val="7"/>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类型</w:t>
            </w:r>
          </w:p>
        </w:tc>
        <w:tc>
          <w:tcPr>
            <w:tcW w:w="7581" w:type="dxa"/>
            <w:gridSpan w:val="7"/>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安全管理机构</w:t>
            </w:r>
          </w:p>
        </w:tc>
        <w:tc>
          <w:tcPr>
            <w:tcW w:w="7581" w:type="dxa"/>
            <w:gridSpan w:val="7"/>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法定代表人</w:t>
            </w:r>
          </w:p>
        </w:tc>
        <w:tc>
          <w:tcPr>
            <w:tcW w:w="1558" w:type="dxa"/>
            <w:gridSpan w:val="2"/>
            <w:noWrap/>
            <w:vAlign w:val="center"/>
          </w:tcPr>
          <w:p>
            <w:pPr>
              <w:adjustRightInd w:val="0"/>
              <w:snapToGrid w:val="0"/>
              <w:spacing w:line="360" w:lineRule="exact"/>
              <w:jc w:val="center"/>
              <w:rPr>
                <w:rFonts w:ascii="仿宋_GB2312" w:hAnsi="仿宋_GB2312" w:cs="仿宋_GB2312"/>
                <w:snapToGrid w:val="0"/>
                <w:kern w:val="0"/>
                <w:sz w:val="24"/>
              </w:rPr>
            </w:pPr>
          </w:p>
        </w:tc>
        <w:tc>
          <w:tcPr>
            <w:tcW w:w="1237"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电话</w:t>
            </w:r>
          </w:p>
        </w:tc>
        <w:tc>
          <w:tcPr>
            <w:tcW w:w="1714" w:type="dxa"/>
            <w:noWrap/>
            <w:vAlign w:val="center"/>
          </w:tcPr>
          <w:p>
            <w:pPr>
              <w:adjustRightInd w:val="0"/>
              <w:snapToGrid w:val="0"/>
              <w:spacing w:line="360" w:lineRule="exact"/>
              <w:jc w:val="center"/>
              <w:rPr>
                <w:rFonts w:ascii="仿宋_GB2312" w:hAnsi="仿宋_GB2312" w:cs="仿宋_GB2312"/>
                <w:snapToGrid w:val="0"/>
                <w:kern w:val="0"/>
                <w:sz w:val="24"/>
              </w:rPr>
            </w:pPr>
          </w:p>
        </w:tc>
        <w:tc>
          <w:tcPr>
            <w:tcW w:w="1428"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传真</w:t>
            </w:r>
          </w:p>
        </w:tc>
        <w:tc>
          <w:tcPr>
            <w:tcW w:w="1644" w:type="dxa"/>
            <w:gridSpan w:val="2"/>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vMerge w:val="restart"/>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联系人</w:t>
            </w:r>
          </w:p>
        </w:tc>
        <w:tc>
          <w:tcPr>
            <w:tcW w:w="1558" w:type="dxa"/>
            <w:gridSpan w:val="2"/>
            <w:vMerge w:val="restart"/>
            <w:noWrap/>
            <w:vAlign w:val="center"/>
          </w:tcPr>
          <w:p>
            <w:pPr>
              <w:adjustRightInd w:val="0"/>
              <w:snapToGrid w:val="0"/>
              <w:spacing w:line="360" w:lineRule="exact"/>
              <w:jc w:val="center"/>
              <w:rPr>
                <w:rFonts w:ascii="仿宋_GB2312" w:hAnsi="仿宋_GB2312" w:cs="仿宋_GB2312"/>
                <w:snapToGrid w:val="0"/>
                <w:kern w:val="0"/>
                <w:sz w:val="24"/>
              </w:rPr>
            </w:pPr>
          </w:p>
        </w:tc>
        <w:tc>
          <w:tcPr>
            <w:tcW w:w="1237"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电话</w:t>
            </w:r>
          </w:p>
        </w:tc>
        <w:tc>
          <w:tcPr>
            <w:tcW w:w="1714" w:type="dxa"/>
            <w:noWrap/>
            <w:vAlign w:val="center"/>
          </w:tcPr>
          <w:p>
            <w:pPr>
              <w:adjustRightInd w:val="0"/>
              <w:snapToGrid w:val="0"/>
              <w:spacing w:line="360" w:lineRule="exact"/>
              <w:jc w:val="center"/>
              <w:rPr>
                <w:rFonts w:ascii="仿宋_GB2312" w:hAnsi="仿宋_GB2312" w:cs="仿宋_GB2312"/>
                <w:snapToGrid w:val="0"/>
                <w:kern w:val="0"/>
                <w:sz w:val="24"/>
              </w:rPr>
            </w:pPr>
          </w:p>
        </w:tc>
        <w:tc>
          <w:tcPr>
            <w:tcW w:w="1428"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传真</w:t>
            </w:r>
          </w:p>
        </w:tc>
        <w:tc>
          <w:tcPr>
            <w:tcW w:w="1644" w:type="dxa"/>
            <w:gridSpan w:val="2"/>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05" w:type="dxa"/>
            <w:gridSpan w:val="2"/>
            <w:vMerge w:val="continue"/>
            <w:noWrap/>
            <w:vAlign w:val="center"/>
          </w:tcPr>
          <w:p>
            <w:pPr>
              <w:adjustRightInd w:val="0"/>
              <w:snapToGrid w:val="0"/>
              <w:spacing w:line="360" w:lineRule="exact"/>
              <w:jc w:val="center"/>
              <w:rPr>
                <w:rFonts w:ascii="仿宋_GB2312" w:hAnsi="仿宋_GB2312" w:cs="仿宋_GB2312"/>
                <w:snapToGrid w:val="0"/>
                <w:kern w:val="0"/>
                <w:sz w:val="24"/>
              </w:rPr>
            </w:pPr>
          </w:p>
        </w:tc>
        <w:tc>
          <w:tcPr>
            <w:tcW w:w="1558" w:type="dxa"/>
            <w:gridSpan w:val="2"/>
            <w:vMerge w:val="continue"/>
            <w:noWrap/>
            <w:vAlign w:val="center"/>
          </w:tcPr>
          <w:p>
            <w:pPr>
              <w:adjustRightInd w:val="0"/>
              <w:snapToGrid w:val="0"/>
              <w:spacing w:line="360" w:lineRule="exact"/>
              <w:jc w:val="center"/>
              <w:rPr>
                <w:rFonts w:ascii="仿宋_GB2312" w:hAnsi="仿宋_GB2312" w:cs="仿宋_GB2312"/>
                <w:snapToGrid w:val="0"/>
                <w:kern w:val="0"/>
                <w:sz w:val="24"/>
              </w:rPr>
            </w:pPr>
          </w:p>
        </w:tc>
        <w:tc>
          <w:tcPr>
            <w:tcW w:w="1237"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手机</w:t>
            </w:r>
          </w:p>
        </w:tc>
        <w:tc>
          <w:tcPr>
            <w:tcW w:w="1714" w:type="dxa"/>
            <w:noWrap/>
            <w:vAlign w:val="center"/>
          </w:tcPr>
          <w:p>
            <w:pPr>
              <w:adjustRightInd w:val="0"/>
              <w:snapToGrid w:val="0"/>
              <w:spacing w:line="360" w:lineRule="exact"/>
              <w:jc w:val="center"/>
              <w:rPr>
                <w:rFonts w:ascii="仿宋_GB2312" w:hAnsi="仿宋_GB2312" w:cs="仿宋_GB2312"/>
                <w:snapToGrid w:val="0"/>
                <w:kern w:val="0"/>
                <w:sz w:val="24"/>
              </w:rPr>
            </w:pPr>
          </w:p>
        </w:tc>
        <w:tc>
          <w:tcPr>
            <w:tcW w:w="1428"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电子信箱</w:t>
            </w:r>
          </w:p>
        </w:tc>
        <w:tc>
          <w:tcPr>
            <w:tcW w:w="1644" w:type="dxa"/>
            <w:gridSpan w:val="2"/>
            <w:noWrap/>
            <w:vAlign w:val="center"/>
          </w:tcPr>
          <w:p>
            <w:pPr>
              <w:adjustRightInd w:val="0"/>
              <w:snapToGrid w:val="0"/>
              <w:spacing w:line="36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286" w:type="dxa"/>
            <w:gridSpan w:val="9"/>
            <w:noWrap/>
            <w:vAlign w:val="center"/>
          </w:tcPr>
          <w:p>
            <w:pPr>
              <w:adjustRightInd w:val="0"/>
              <w:snapToGrid w:val="0"/>
              <w:spacing w:line="360" w:lineRule="exact"/>
              <w:rPr>
                <w:rFonts w:ascii="仿宋_GB2312" w:hAnsi="仿宋_GB2312" w:cs="仿宋_GB2312"/>
                <w:snapToGrid w:val="0"/>
                <w:spacing w:val="-16"/>
                <w:kern w:val="0"/>
                <w:sz w:val="24"/>
              </w:rPr>
            </w:pPr>
            <w:r>
              <w:rPr>
                <w:rFonts w:hint="eastAsia" w:ascii="仿宋_GB2312" w:hAnsi="仿宋_GB2312" w:cs="仿宋_GB2312"/>
                <w:snapToGrid w:val="0"/>
                <w:spacing w:val="-16"/>
                <w:kern w:val="0"/>
                <w:sz w:val="24"/>
              </w:rPr>
              <w:t>本次自评前本企业曾经取得的标准化等级：□一级□二级□三级□无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86" w:type="dxa"/>
            <w:gridSpan w:val="9"/>
            <w:noWrap/>
            <w:vAlign w:val="center"/>
          </w:tcPr>
          <w:p>
            <w:pPr>
              <w:adjustRightInd w:val="0"/>
              <w:snapToGrid w:val="0"/>
              <w:spacing w:line="360" w:lineRule="exact"/>
              <w:rPr>
                <w:rFonts w:ascii="仿宋_GB2312" w:hAnsi="仿宋_GB2312" w:cs="仿宋_GB2312"/>
                <w:snapToGrid w:val="0"/>
                <w:kern w:val="0"/>
                <w:sz w:val="24"/>
              </w:rPr>
            </w:pPr>
            <w:r>
              <w:rPr>
                <w:rFonts w:hint="eastAsia" w:ascii="仿宋_GB2312" w:hAnsi="仿宋_GB2312" w:cs="仿宋_GB2312"/>
                <w:snapToGrid w:val="0"/>
                <w:kern w:val="0"/>
                <w:sz w:val="24"/>
              </w:rPr>
              <w:t>如果是某企业集团的成员单位，请注明企业集团名称：</w:t>
            </w:r>
          </w:p>
          <w:p>
            <w:pPr>
              <w:adjustRightInd w:val="0"/>
              <w:snapToGrid w:val="0"/>
              <w:spacing w:line="360" w:lineRule="exact"/>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restart"/>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企业安全生产标准化工作组主要成员</w:t>
            </w:r>
          </w:p>
        </w:tc>
        <w:tc>
          <w:tcPr>
            <w:tcW w:w="788" w:type="dxa"/>
            <w:noWrap/>
            <w:vAlign w:val="center"/>
          </w:tcPr>
          <w:p>
            <w:pPr>
              <w:adjustRightInd w:val="0"/>
              <w:snapToGrid w:val="0"/>
              <w:spacing w:line="360" w:lineRule="exact"/>
              <w:jc w:val="center"/>
              <w:rPr>
                <w:rFonts w:ascii="仿宋_GB2312" w:hAnsi="仿宋_GB2312" w:cs="仿宋_GB2312"/>
                <w:snapToGrid w:val="0"/>
                <w:kern w:val="0"/>
                <w:sz w:val="24"/>
              </w:rPr>
            </w:pPr>
          </w:p>
        </w:tc>
        <w:tc>
          <w:tcPr>
            <w:tcW w:w="1202"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姓名</w:t>
            </w:r>
          </w:p>
        </w:tc>
        <w:tc>
          <w:tcPr>
            <w:tcW w:w="3307" w:type="dxa"/>
            <w:gridSpan w:val="3"/>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所在部门及职务/职称</w:t>
            </w:r>
          </w:p>
        </w:tc>
        <w:tc>
          <w:tcPr>
            <w:tcW w:w="1586" w:type="dxa"/>
            <w:gridSpan w:val="2"/>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电话</w:t>
            </w:r>
          </w:p>
        </w:tc>
        <w:tc>
          <w:tcPr>
            <w:tcW w:w="1486"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continue"/>
            <w:noWrap/>
            <w:vAlign w:val="center"/>
          </w:tcPr>
          <w:p>
            <w:pPr>
              <w:adjustRightInd w:val="0"/>
              <w:snapToGrid w:val="0"/>
              <w:spacing w:line="360" w:lineRule="exact"/>
              <w:rPr>
                <w:rFonts w:ascii="仿宋_GB2312" w:hAnsi="仿宋_GB2312" w:cs="仿宋_GB2312"/>
                <w:snapToGrid w:val="0"/>
                <w:kern w:val="0"/>
                <w:sz w:val="24"/>
              </w:rPr>
            </w:pPr>
          </w:p>
        </w:tc>
        <w:tc>
          <w:tcPr>
            <w:tcW w:w="788" w:type="dxa"/>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组长</w:t>
            </w:r>
          </w:p>
        </w:tc>
        <w:tc>
          <w:tcPr>
            <w:tcW w:w="1202" w:type="dxa"/>
            <w:noWrap/>
            <w:vAlign w:val="center"/>
          </w:tcPr>
          <w:p>
            <w:pPr>
              <w:adjustRightInd w:val="0"/>
              <w:snapToGrid w:val="0"/>
              <w:spacing w:line="360" w:lineRule="exact"/>
              <w:rPr>
                <w:rFonts w:ascii="仿宋_GB2312" w:hAnsi="仿宋_GB2312" w:cs="仿宋_GB2312"/>
                <w:snapToGrid w:val="0"/>
                <w:kern w:val="0"/>
                <w:sz w:val="24"/>
              </w:rPr>
            </w:pPr>
          </w:p>
        </w:tc>
        <w:tc>
          <w:tcPr>
            <w:tcW w:w="3307" w:type="dxa"/>
            <w:gridSpan w:val="3"/>
            <w:noWrap/>
            <w:vAlign w:val="center"/>
          </w:tcPr>
          <w:p>
            <w:pPr>
              <w:adjustRightInd w:val="0"/>
              <w:snapToGrid w:val="0"/>
              <w:spacing w:line="360" w:lineRule="exact"/>
              <w:rPr>
                <w:rFonts w:ascii="仿宋_GB2312" w:hAnsi="仿宋_GB2312" w:cs="仿宋_GB2312"/>
                <w:snapToGrid w:val="0"/>
                <w:kern w:val="0"/>
                <w:sz w:val="24"/>
              </w:rPr>
            </w:pPr>
          </w:p>
        </w:tc>
        <w:tc>
          <w:tcPr>
            <w:tcW w:w="1586" w:type="dxa"/>
            <w:gridSpan w:val="2"/>
            <w:noWrap/>
            <w:vAlign w:val="center"/>
          </w:tcPr>
          <w:p>
            <w:pPr>
              <w:adjustRightInd w:val="0"/>
              <w:snapToGrid w:val="0"/>
              <w:spacing w:line="360" w:lineRule="exact"/>
              <w:rPr>
                <w:rFonts w:ascii="仿宋_GB2312" w:hAnsi="仿宋_GB2312" w:cs="仿宋_GB2312"/>
                <w:snapToGrid w:val="0"/>
                <w:kern w:val="0"/>
                <w:sz w:val="24"/>
              </w:rPr>
            </w:pPr>
          </w:p>
        </w:tc>
        <w:tc>
          <w:tcPr>
            <w:tcW w:w="1486" w:type="dxa"/>
            <w:noWrap/>
            <w:vAlign w:val="center"/>
          </w:tcPr>
          <w:p>
            <w:pPr>
              <w:adjustRightInd w:val="0"/>
              <w:snapToGrid w:val="0"/>
              <w:spacing w:line="360" w:lineRule="exact"/>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continue"/>
            <w:noWrap/>
            <w:vAlign w:val="center"/>
          </w:tcPr>
          <w:p>
            <w:pPr>
              <w:adjustRightInd w:val="0"/>
              <w:snapToGrid w:val="0"/>
              <w:spacing w:line="360" w:lineRule="exact"/>
              <w:rPr>
                <w:rFonts w:ascii="仿宋_GB2312" w:hAnsi="仿宋_GB2312" w:cs="仿宋_GB2312"/>
                <w:snapToGrid w:val="0"/>
                <w:kern w:val="0"/>
                <w:sz w:val="24"/>
              </w:rPr>
            </w:pPr>
          </w:p>
        </w:tc>
        <w:tc>
          <w:tcPr>
            <w:tcW w:w="788" w:type="dxa"/>
            <w:vMerge w:val="restart"/>
            <w:noWrap/>
            <w:vAlign w:val="center"/>
          </w:tcPr>
          <w:p>
            <w:pPr>
              <w:adjustRightInd w:val="0"/>
              <w:snapToGrid w:val="0"/>
              <w:spacing w:line="36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成员</w:t>
            </w:r>
          </w:p>
        </w:tc>
        <w:tc>
          <w:tcPr>
            <w:tcW w:w="1202" w:type="dxa"/>
            <w:noWrap/>
            <w:vAlign w:val="center"/>
          </w:tcPr>
          <w:p>
            <w:pPr>
              <w:adjustRightInd w:val="0"/>
              <w:snapToGrid w:val="0"/>
              <w:spacing w:line="360" w:lineRule="exact"/>
              <w:rPr>
                <w:rFonts w:ascii="仿宋_GB2312" w:hAnsi="仿宋_GB2312" w:cs="仿宋_GB2312"/>
                <w:snapToGrid w:val="0"/>
                <w:kern w:val="0"/>
                <w:sz w:val="24"/>
              </w:rPr>
            </w:pPr>
          </w:p>
        </w:tc>
        <w:tc>
          <w:tcPr>
            <w:tcW w:w="3307" w:type="dxa"/>
            <w:gridSpan w:val="3"/>
            <w:noWrap/>
            <w:vAlign w:val="center"/>
          </w:tcPr>
          <w:p>
            <w:pPr>
              <w:adjustRightInd w:val="0"/>
              <w:snapToGrid w:val="0"/>
              <w:spacing w:line="360" w:lineRule="exact"/>
              <w:rPr>
                <w:rFonts w:ascii="仿宋_GB2312" w:hAnsi="仿宋_GB2312" w:cs="仿宋_GB2312"/>
                <w:snapToGrid w:val="0"/>
                <w:kern w:val="0"/>
                <w:sz w:val="24"/>
              </w:rPr>
            </w:pPr>
          </w:p>
        </w:tc>
        <w:tc>
          <w:tcPr>
            <w:tcW w:w="1586" w:type="dxa"/>
            <w:gridSpan w:val="2"/>
            <w:noWrap/>
            <w:vAlign w:val="center"/>
          </w:tcPr>
          <w:p>
            <w:pPr>
              <w:adjustRightInd w:val="0"/>
              <w:snapToGrid w:val="0"/>
              <w:spacing w:line="360" w:lineRule="exact"/>
              <w:rPr>
                <w:rFonts w:ascii="仿宋_GB2312" w:hAnsi="仿宋_GB2312" w:cs="仿宋_GB2312"/>
                <w:snapToGrid w:val="0"/>
                <w:kern w:val="0"/>
                <w:sz w:val="24"/>
              </w:rPr>
            </w:pPr>
          </w:p>
        </w:tc>
        <w:tc>
          <w:tcPr>
            <w:tcW w:w="1486" w:type="dxa"/>
            <w:noWrap/>
            <w:vAlign w:val="center"/>
          </w:tcPr>
          <w:p>
            <w:pPr>
              <w:adjustRightInd w:val="0"/>
              <w:snapToGrid w:val="0"/>
              <w:spacing w:line="360" w:lineRule="exact"/>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continue"/>
            <w:noWrap/>
            <w:vAlign w:val="center"/>
          </w:tcPr>
          <w:p>
            <w:pPr>
              <w:adjustRightInd w:val="0"/>
              <w:snapToGrid w:val="0"/>
              <w:spacing w:line="360" w:lineRule="exact"/>
              <w:rPr>
                <w:rFonts w:ascii="仿宋_GB2312" w:hAnsi="仿宋_GB2312" w:cs="仿宋_GB2312"/>
                <w:snapToGrid w:val="0"/>
                <w:kern w:val="0"/>
                <w:sz w:val="24"/>
              </w:rPr>
            </w:pPr>
          </w:p>
        </w:tc>
        <w:tc>
          <w:tcPr>
            <w:tcW w:w="788" w:type="dxa"/>
            <w:vMerge w:val="continue"/>
            <w:noWrap/>
          </w:tcPr>
          <w:p>
            <w:pPr>
              <w:adjustRightInd w:val="0"/>
              <w:snapToGrid w:val="0"/>
              <w:spacing w:line="360" w:lineRule="exact"/>
              <w:jc w:val="center"/>
              <w:rPr>
                <w:rFonts w:ascii="仿宋_GB2312" w:hAnsi="仿宋_GB2312" w:cs="仿宋_GB2312"/>
                <w:snapToGrid w:val="0"/>
                <w:kern w:val="0"/>
                <w:sz w:val="24"/>
              </w:rPr>
            </w:pPr>
          </w:p>
        </w:tc>
        <w:tc>
          <w:tcPr>
            <w:tcW w:w="1202" w:type="dxa"/>
            <w:noWrap/>
            <w:vAlign w:val="center"/>
          </w:tcPr>
          <w:p>
            <w:pPr>
              <w:adjustRightInd w:val="0"/>
              <w:snapToGrid w:val="0"/>
              <w:spacing w:line="360" w:lineRule="exact"/>
              <w:rPr>
                <w:rFonts w:ascii="仿宋_GB2312" w:hAnsi="仿宋_GB2312" w:cs="仿宋_GB2312"/>
                <w:snapToGrid w:val="0"/>
                <w:kern w:val="0"/>
                <w:sz w:val="24"/>
              </w:rPr>
            </w:pPr>
          </w:p>
        </w:tc>
        <w:tc>
          <w:tcPr>
            <w:tcW w:w="3307" w:type="dxa"/>
            <w:gridSpan w:val="3"/>
            <w:noWrap/>
            <w:vAlign w:val="center"/>
          </w:tcPr>
          <w:p>
            <w:pPr>
              <w:adjustRightInd w:val="0"/>
              <w:snapToGrid w:val="0"/>
              <w:spacing w:line="360" w:lineRule="exact"/>
              <w:rPr>
                <w:rFonts w:ascii="仿宋_GB2312" w:hAnsi="仿宋_GB2312" w:cs="仿宋_GB2312"/>
                <w:snapToGrid w:val="0"/>
                <w:kern w:val="0"/>
                <w:sz w:val="24"/>
              </w:rPr>
            </w:pPr>
          </w:p>
        </w:tc>
        <w:tc>
          <w:tcPr>
            <w:tcW w:w="1586" w:type="dxa"/>
            <w:gridSpan w:val="2"/>
            <w:noWrap/>
            <w:vAlign w:val="center"/>
          </w:tcPr>
          <w:p>
            <w:pPr>
              <w:adjustRightInd w:val="0"/>
              <w:snapToGrid w:val="0"/>
              <w:spacing w:line="360" w:lineRule="exact"/>
              <w:rPr>
                <w:rFonts w:ascii="仿宋_GB2312" w:hAnsi="仿宋_GB2312" w:cs="仿宋_GB2312"/>
                <w:snapToGrid w:val="0"/>
                <w:kern w:val="0"/>
                <w:sz w:val="24"/>
              </w:rPr>
            </w:pPr>
          </w:p>
        </w:tc>
        <w:tc>
          <w:tcPr>
            <w:tcW w:w="1486" w:type="dxa"/>
            <w:noWrap/>
            <w:vAlign w:val="center"/>
          </w:tcPr>
          <w:p>
            <w:pPr>
              <w:adjustRightInd w:val="0"/>
              <w:snapToGrid w:val="0"/>
              <w:spacing w:line="360" w:lineRule="exact"/>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continue"/>
            <w:noWrap/>
            <w:vAlign w:val="center"/>
          </w:tcPr>
          <w:p>
            <w:pPr>
              <w:adjustRightInd w:val="0"/>
              <w:snapToGrid w:val="0"/>
              <w:spacing w:line="360" w:lineRule="exact"/>
              <w:rPr>
                <w:rFonts w:ascii="仿宋_GB2312" w:hAnsi="仿宋_GB2312" w:cs="仿宋_GB2312"/>
                <w:snapToGrid w:val="0"/>
                <w:kern w:val="0"/>
                <w:sz w:val="24"/>
              </w:rPr>
            </w:pPr>
          </w:p>
        </w:tc>
        <w:tc>
          <w:tcPr>
            <w:tcW w:w="788" w:type="dxa"/>
            <w:vMerge w:val="continue"/>
            <w:noWrap/>
          </w:tcPr>
          <w:p>
            <w:pPr>
              <w:adjustRightInd w:val="0"/>
              <w:snapToGrid w:val="0"/>
              <w:spacing w:line="360" w:lineRule="exact"/>
              <w:jc w:val="center"/>
              <w:rPr>
                <w:rFonts w:ascii="仿宋_GB2312" w:hAnsi="仿宋_GB2312" w:cs="仿宋_GB2312"/>
                <w:snapToGrid w:val="0"/>
                <w:kern w:val="0"/>
                <w:sz w:val="24"/>
              </w:rPr>
            </w:pPr>
          </w:p>
        </w:tc>
        <w:tc>
          <w:tcPr>
            <w:tcW w:w="1202" w:type="dxa"/>
            <w:noWrap/>
            <w:vAlign w:val="center"/>
          </w:tcPr>
          <w:p>
            <w:pPr>
              <w:adjustRightInd w:val="0"/>
              <w:snapToGrid w:val="0"/>
              <w:spacing w:line="360" w:lineRule="exact"/>
              <w:rPr>
                <w:rFonts w:ascii="仿宋_GB2312" w:hAnsi="仿宋_GB2312" w:cs="仿宋_GB2312"/>
                <w:snapToGrid w:val="0"/>
                <w:kern w:val="0"/>
                <w:sz w:val="24"/>
              </w:rPr>
            </w:pPr>
          </w:p>
        </w:tc>
        <w:tc>
          <w:tcPr>
            <w:tcW w:w="3307" w:type="dxa"/>
            <w:gridSpan w:val="3"/>
            <w:noWrap/>
            <w:vAlign w:val="center"/>
          </w:tcPr>
          <w:p>
            <w:pPr>
              <w:adjustRightInd w:val="0"/>
              <w:snapToGrid w:val="0"/>
              <w:spacing w:line="360" w:lineRule="exact"/>
              <w:rPr>
                <w:rFonts w:ascii="仿宋_GB2312" w:hAnsi="仿宋_GB2312" w:cs="仿宋_GB2312"/>
                <w:snapToGrid w:val="0"/>
                <w:kern w:val="0"/>
                <w:sz w:val="24"/>
              </w:rPr>
            </w:pPr>
          </w:p>
        </w:tc>
        <w:tc>
          <w:tcPr>
            <w:tcW w:w="1586" w:type="dxa"/>
            <w:gridSpan w:val="2"/>
            <w:noWrap/>
            <w:vAlign w:val="center"/>
          </w:tcPr>
          <w:p>
            <w:pPr>
              <w:adjustRightInd w:val="0"/>
              <w:snapToGrid w:val="0"/>
              <w:spacing w:line="360" w:lineRule="exact"/>
              <w:rPr>
                <w:rFonts w:ascii="仿宋_GB2312" w:hAnsi="仿宋_GB2312" w:cs="仿宋_GB2312"/>
                <w:snapToGrid w:val="0"/>
                <w:kern w:val="0"/>
                <w:sz w:val="24"/>
              </w:rPr>
            </w:pPr>
          </w:p>
        </w:tc>
        <w:tc>
          <w:tcPr>
            <w:tcW w:w="1486" w:type="dxa"/>
            <w:noWrap/>
            <w:vAlign w:val="center"/>
          </w:tcPr>
          <w:p>
            <w:pPr>
              <w:adjustRightInd w:val="0"/>
              <w:snapToGrid w:val="0"/>
              <w:spacing w:line="360" w:lineRule="exact"/>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continue"/>
            <w:noWrap/>
            <w:vAlign w:val="center"/>
          </w:tcPr>
          <w:p>
            <w:pPr>
              <w:adjustRightInd w:val="0"/>
              <w:snapToGrid w:val="0"/>
              <w:spacing w:line="360" w:lineRule="exact"/>
              <w:rPr>
                <w:rFonts w:ascii="仿宋_GB2312" w:hAnsi="仿宋_GB2312" w:cs="仿宋_GB2312"/>
                <w:snapToGrid w:val="0"/>
                <w:kern w:val="0"/>
                <w:sz w:val="24"/>
              </w:rPr>
            </w:pPr>
          </w:p>
        </w:tc>
        <w:tc>
          <w:tcPr>
            <w:tcW w:w="788" w:type="dxa"/>
            <w:vMerge w:val="continue"/>
            <w:noWrap/>
          </w:tcPr>
          <w:p>
            <w:pPr>
              <w:adjustRightInd w:val="0"/>
              <w:snapToGrid w:val="0"/>
              <w:spacing w:line="360" w:lineRule="exact"/>
              <w:jc w:val="center"/>
              <w:rPr>
                <w:rFonts w:ascii="仿宋_GB2312" w:hAnsi="仿宋_GB2312" w:cs="仿宋_GB2312"/>
                <w:snapToGrid w:val="0"/>
                <w:kern w:val="0"/>
                <w:sz w:val="24"/>
              </w:rPr>
            </w:pPr>
          </w:p>
        </w:tc>
        <w:tc>
          <w:tcPr>
            <w:tcW w:w="1202" w:type="dxa"/>
            <w:noWrap/>
            <w:vAlign w:val="center"/>
          </w:tcPr>
          <w:p>
            <w:pPr>
              <w:adjustRightInd w:val="0"/>
              <w:snapToGrid w:val="0"/>
              <w:spacing w:line="360" w:lineRule="exact"/>
              <w:rPr>
                <w:rFonts w:ascii="仿宋_GB2312" w:hAnsi="仿宋_GB2312" w:cs="仿宋_GB2312"/>
                <w:snapToGrid w:val="0"/>
                <w:kern w:val="0"/>
                <w:sz w:val="24"/>
              </w:rPr>
            </w:pPr>
          </w:p>
        </w:tc>
        <w:tc>
          <w:tcPr>
            <w:tcW w:w="3307" w:type="dxa"/>
            <w:gridSpan w:val="3"/>
            <w:noWrap/>
            <w:vAlign w:val="center"/>
          </w:tcPr>
          <w:p>
            <w:pPr>
              <w:adjustRightInd w:val="0"/>
              <w:snapToGrid w:val="0"/>
              <w:spacing w:line="360" w:lineRule="exact"/>
              <w:rPr>
                <w:rFonts w:ascii="仿宋_GB2312" w:hAnsi="仿宋_GB2312" w:cs="仿宋_GB2312"/>
                <w:snapToGrid w:val="0"/>
                <w:kern w:val="0"/>
                <w:sz w:val="24"/>
              </w:rPr>
            </w:pPr>
          </w:p>
        </w:tc>
        <w:tc>
          <w:tcPr>
            <w:tcW w:w="1586" w:type="dxa"/>
            <w:gridSpan w:val="2"/>
            <w:noWrap/>
            <w:vAlign w:val="center"/>
          </w:tcPr>
          <w:p>
            <w:pPr>
              <w:adjustRightInd w:val="0"/>
              <w:snapToGrid w:val="0"/>
              <w:spacing w:line="360" w:lineRule="exact"/>
              <w:rPr>
                <w:rFonts w:ascii="仿宋_GB2312" w:hAnsi="仿宋_GB2312" w:cs="仿宋_GB2312"/>
                <w:snapToGrid w:val="0"/>
                <w:kern w:val="0"/>
                <w:sz w:val="24"/>
              </w:rPr>
            </w:pPr>
          </w:p>
        </w:tc>
        <w:tc>
          <w:tcPr>
            <w:tcW w:w="1486" w:type="dxa"/>
            <w:noWrap/>
            <w:vAlign w:val="center"/>
          </w:tcPr>
          <w:p>
            <w:pPr>
              <w:adjustRightInd w:val="0"/>
              <w:snapToGrid w:val="0"/>
              <w:spacing w:line="360" w:lineRule="exact"/>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7" w:type="dxa"/>
            <w:vMerge w:val="continue"/>
            <w:noWrap/>
            <w:vAlign w:val="center"/>
          </w:tcPr>
          <w:p>
            <w:pPr>
              <w:adjustRightInd w:val="0"/>
              <w:snapToGrid w:val="0"/>
              <w:spacing w:line="360" w:lineRule="exact"/>
              <w:rPr>
                <w:rFonts w:ascii="仿宋_GB2312" w:hAnsi="仿宋_GB2312" w:cs="仿宋_GB2312"/>
                <w:snapToGrid w:val="0"/>
                <w:kern w:val="0"/>
                <w:sz w:val="28"/>
                <w:szCs w:val="28"/>
              </w:rPr>
            </w:pPr>
          </w:p>
        </w:tc>
        <w:tc>
          <w:tcPr>
            <w:tcW w:w="788" w:type="dxa"/>
            <w:vMerge w:val="continue"/>
            <w:noWrap/>
          </w:tcPr>
          <w:p>
            <w:pPr>
              <w:adjustRightInd w:val="0"/>
              <w:snapToGrid w:val="0"/>
              <w:spacing w:line="360" w:lineRule="exact"/>
              <w:jc w:val="center"/>
              <w:rPr>
                <w:rFonts w:ascii="仿宋_GB2312" w:hAnsi="仿宋_GB2312" w:cs="仿宋_GB2312"/>
                <w:snapToGrid w:val="0"/>
                <w:kern w:val="0"/>
                <w:sz w:val="28"/>
                <w:szCs w:val="28"/>
              </w:rPr>
            </w:pPr>
          </w:p>
        </w:tc>
        <w:tc>
          <w:tcPr>
            <w:tcW w:w="1202" w:type="dxa"/>
            <w:noWrap/>
            <w:vAlign w:val="center"/>
          </w:tcPr>
          <w:p>
            <w:pPr>
              <w:adjustRightInd w:val="0"/>
              <w:snapToGrid w:val="0"/>
              <w:spacing w:line="360" w:lineRule="exact"/>
              <w:rPr>
                <w:rFonts w:ascii="仿宋_GB2312" w:hAnsi="仿宋_GB2312" w:cs="仿宋_GB2312"/>
                <w:snapToGrid w:val="0"/>
                <w:kern w:val="0"/>
                <w:sz w:val="28"/>
                <w:szCs w:val="28"/>
              </w:rPr>
            </w:pPr>
          </w:p>
        </w:tc>
        <w:tc>
          <w:tcPr>
            <w:tcW w:w="3307" w:type="dxa"/>
            <w:gridSpan w:val="3"/>
            <w:noWrap/>
            <w:vAlign w:val="center"/>
          </w:tcPr>
          <w:p>
            <w:pPr>
              <w:adjustRightInd w:val="0"/>
              <w:snapToGrid w:val="0"/>
              <w:spacing w:line="360" w:lineRule="exact"/>
              <w:rPr>
                <w:rFonts w:ascii="仿宋_GB2312" w:hAnsi="仿宋_GB2312" w:cs="仿宋_GB2312"/>
                <w:snapToGrid w:val="0"/>
                <w:kern w:val="0"/>
                <w:sz w:val="28"/>
                <w:szCs w:val="28"/>
              </w:rPr>
            </w:pPr>
          </w:p>
        </w:tc>
        <w:tc>
          <w:tcPr>
            <w:tcW w:w="1586" w:type="dxa"/>
            <w:gridSpan w:val="2"/>
            <w:noWrap/>
            <w:vAlign w:val="center"/>
          </w:tcPr>
          <w:p>
            <w:pPr>
              <w:adjustRightInd w:val="0"/>
              <w:snapToGrid w:val="0"/>
              <w:spacing w:line="360" w:lineRule="exact"/>
              <w:rPr>
                <w:rFonts w:ascii="仿宋_GB2312" w:hAnsi="仿宋_GB2312" w:cs="仿宋_GB2312"/>
                <w:snapToGrid w:val="0"/>
                <w:kern w:val="0"/>
                <w:sz w:val="28"/>
                <w:szCs w:val="28"/>
              </w:rPr>
            </w:pPr>
          </w:p>
        </w:tc>
        <w:tc>
          <w:tcPr>
            <w:tcW w:w="1486" w:type="dxa"/>
            <w:noWrap/>
            <w:vAlign w:val="center"/>
          </w:tcPr>
          <w:p>
            <w:pPr>
              <w:adjustRightInd w:val="0"/>
              <w:snapToGrid w:val="0"/>
              <w:spacing w:line="360" w:lineRule="exact"/>
              <w:rPr>
                <w:rFonts w:ascii="仿宋_GB2312" w:hAnsi="仿宋_GB2312" w:cs="仿宋_GB2312"/>
                <w:snapToGrid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9286" w:type="dxa"/>
            <w:gridSpan w:val="9"/>
            <w:noWrap/>
            <w:vAlign w:val="center"/>
          </w:tcPr>
          <w:p>
            <w:pPr>
              <w:adjustRightInd w:val="0"/>
              <w:snapToGrid w:val="0"/>
              <w:spacing w:line="360" w:lineRule="exact"/>
              <w:jc w:val="center"/>
              <w:rPr>
                <w:rFonts w:ascii="仿宋_GB2312"/>
                <w:snapToGrid w:val="0"/>
                <w:kern w:val="0"/>
                <w:sz w:val="28"/>
                <w:szCs w:val="28"/>
              </w:rPr>
            </w:pPr>
            <w:r>
              <w:rPr>
                <w:rFonts w:hint="eastAsia" w:ascii="黑体" w:hAnsi="黑体" w:eastAsia="黑体" w:cs="黑体"/>
                <w:bCs/>
                <w:snapToGrid w:val="0"/>
                <w:kern w:val="0"/>
                <w:sz w:val="28"/>
                <w:szCs w:val="28"/>
              </w:rPr>
              <w:t>自评总结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5" w:hRule="atLeast"/>
          <w:jc w:val="center"/>
        </w:trPr>
        <w:tc>
          <w:tcPr>
            <w:tcW w:w="9286" w:type="dxa"/>
            <w:gridSpan w:val="9"/>
            <w:tcBorders>
              <w:bottom w:val="single" w:color="auto" w:sz="4" w:space="0"/>
            </w:tcBorders>
            <w:noWrap/>
            <w:vAlign w:val="center"/>
          </w:tcPr>
          <w:p>
            <w:pPr>
              <w:adjustRightInd w:val="0"/>
              <w:snapToGrid w:val="0"/>
              <w:spacing w:line="360" w:lineRule="exact"/>
              <w:rPr>
                <w:rFonts w:ascii="仿宋_GB2312" w:hAnsi="仿宋_GB2312" w:cs="仿宋_GB2312"/>
                <w:snapToGrid w:val="0"/>
                <w:kern w:val="0"/>
                <w:sz w:val="24"/>
              </w:rPr>
            </w:pPr>
            <w:r>
              <w:rPr>
                <w:rFonts w:hint="eastAsia" w:ascii="仿宋_GB2312" w:hAnsi="仿宋_GB2312" w:cs="仿宋_GB2312"/>
                <w:snapToGrid w:val="0"/>
                <w:kern w:val="0"/>
                <w:sz w:val="24"/>
              </w:rPr>
              <w:t xml:space="preserve">    1.企业概况。</w:t>
            </w:r>
          </w:p>
          <w:p>
            <w:pPr>
              <w:adjustRightInd w:val="0"/>
              <w:snapToGrid w:val="0"/>
              <w:spacing w:line="360" w:lineRule="exact"/>
              <w:rPr>
                <w:rFonts w:ascii="仿宋_GB2312" w:hAnsi="仿宋_GB2312" w:cs="仿宋_GB2312"/>
                <w:snapToGrid w:val="0"/>
                <w:kern w:val="0"/>
                <w:sz w:val="24"/>
              </w:rPr>
            </w:pPr>
            <w:r>
              <w:rPr>
                <w:rFonts w:hint="eastAsia" w:ascii="仿宋_GB2312" w:hAnsi="仿宋_GB2312" w:cs="仿宋_GB2312"/>
                <w:snapToGrid w:val="0"/>
                <w:kern w:val="0"/>
                <w:sz w:val="24"/>
              </w:rPr>
              <w:t xml:space="preserve">    2.企业生产安全事故情况（本自评年度内）。</w:t>
            </w:r>
          </w:p>
          <w:p>
            <w:pPr>
              <w:adjustRightInd w:val="0"/>
              <w:snapToGrid w:val="0"/>
              <w:spacing w:line="360" w:lineRule="exact"/>
              <w:rPr>
                <w:rFonts w:ascii="仿宋_GB2312" w:hAnsi="仿宋_GB2312" w:cs="仿宋_GB2312"/>
                <w:snapToGrid w:val="0"/>
                <w:kern w:val="0"/>
                <w:sz w:val="24"/>
              </w:rPr>
            </w:pPr>
            <w:r>
              <w:rPr>
                <w:rFonts w:hint="eastAsia" w:ascii="仿宋_GB2312" w:hAnsi="仿宋_GB2312" w:cs="仿宋_GB2312"/>
                <w:snapToGrid w:val="0"/>
                <w:kern w:val="0"/>
                <w:sz w:val="24"/>
              </w:rPr>
              <w:t xml:space="preserve">    3.企业安全生产标准化工作取得成效。</w:t>
            </w:r>
          </w:p>
          <w:p>
            <w:pPr>
              <w:adjustRightInd w:val="0"/>
              <w:snapToGrid w:val="0"/>
              <w:spacing w:line="360" w:lineRule="exact"/>
              <w:rPr>
                <w:rFonts w:ascii="仿宋_GB2312" w:hAnsi="仿宋_GB2312" w:cs="仿宋_GB2312"/>
                <w:snapToGrid w:val="0"/>
                <w:kern w:val="0"/>
                <w:sz w:val="24"/>
              </w:rPr>
            </w:pPr>
            <w:r>
              <w:rPr>
                <w:rFonts w:hint="eastAsia" w:ascii="仿宋_GB2312" w:hAnsi="仿宋_GB2312" w:cs="仿宋_GB2312"/>
                <w:snapToGrid w:val="0"/>
                <w:kern w:val="0"/>
                <w:sz w:val="24"/>
              </w:rPr>
              <w:t xml:space="preserve">    4.自评打分表（得分情况、扣分项目）及整改完成情况。</w:t>
            </w:r>
          </w:p>
          <w:p>
            <w:pPr>
              <w:adjustRightInd w:val="0"/>
              <w:snapToGrid w:val="0"/>
              <w:spacing w:line="360" w:lineRule="exact"/>
              <w:ind w:firstLine="480"/>
              <w:rPr>
                <w:rFonts w:ascii="仿宋_GB2312" w:hAnsi="仿宋_GB2312" w:cs="仿宋_GB2312"/>
                <w:snapToGrid w:val="0"/>
                <w:kern w:val="0"/>
                <w:sz w:val="24"/>
              </w:rPr>
            </w:pPr>
            <w:r>
              <w:rPr>
                <w:rFonts w:hint="eastAsia" w:ascii="仿宋_GB2312" w:hAnsi="仿宋_GB2312" w:cs="仿宋_GB2312"/>
                <w:snapToGrid w:val="0"/>
                <w:kern w:val="0"/>
                <w:sz w:val="24"/>
              </w:rPr>
              <w:t>5.企业主要负责人承诺书（申请定级的企业提交）。</w:t>
            </w:r>
          </w:p>
          <w:p>
            <w:pPr>
              <w:adjustRightInd w:val="0"/>
              <w:snapToGrid w:val="0"/>
              <w:spacing w:line="360" w:lineRule="exact"/>
              <w:ind w:firstLine="480"/>
              <w:rPr>
                <w:rFonts w:ascii="仿宋_GB2312" w:hAnsi="仿宋_GB2312" w:cs="仿宋_GB2312"/>
                <w:snapToGrid w:val="0"/>
                <w:kern w:val="0"/>
                <w:sz w:val="24"/>
              </w:rPr>
            </w:pPr>
          </w:p>
          <w:p>
            <w:pPr>
              <w:adjustRightInd w:val="0"/>
              <w:snapToGrid w:val="0"/>
              <w:spacing w:line="360" w:lineRule="exact"/>
              <w:ind w:firstLine="480"/>
              <w:rPr>
                <w:rFonts w:ascii="仿宋_GB2312" w:hAnsi="仿宋_GB2312" w:cs="仿宋_GB2312"/>
                <w:snapToGrid w:val="0"/>
                <w:kern w:val="0"/>
                <w:sz w:val="24"/>
              </w:rPr>
            </w:pPr>
          </w:p>
          <w:p>
            <w:pPr>
              <w:adjustRightInd w:val="0"/>
              <w:snapToGrid w:val="0"/>
              <w:spacing w:line="360" w:lineRule="exact"/>
              <w:ind w:firstLine="480"/>
              <w:rPr>
                <w:rFonts w:ascii="仿宋_GB2312" w:hAnsi="仿宋_GB2312" w:cs="仿宋_GB2312"/>
                <w:snapToGrid w:val="0"/>
                <w:kern w:val="0"/>
                <w:sz w:val="24"/>
              </w:rPr>
            </w:pPr>
          </w:p>
          <w:p>
            <w:pPr>
              <w:adjustRightInd w:val="0"/>
              <w:snapToGrid w:val="0"/>
              <w:spacing w:line="360" w:lineRule="exact"/>
              <w:ind w:firstLine="480"/>
              <w:rPr>
                <w:rFonts w:ascii="仿宋_GB2312" w:hAnsi="仿宋_GB2312" w:cs="仿宋_GB2312"/>
                <w:snapToGrid w:val="0"/>
                <w:kern w:val="0"/>
                <w:sz w:val="24"/>
              </w:rPr>
            </w:pPr>
          </w:p>
          <w:p>
            <w:pPr>
              <w:adjustRightInd w:val="0"/>
              <w:snapToGrid w:val="0"/>
              <w:spacing w:line="360" w:lineRule="exact"/>
              <w:ind w:firstLine="480"/>
              <w:rPr>
                <w:rFonts w:ascii="宋体"/>
                <w:b/>
                <w:snapToGrid w:val="0"/>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86" w:type="dxa"/>
            <w:gridSpan w:val="9"/>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ind w:firstLine="280" w:firstLineChars="100"/>
              <w:jc w:val="center"/>
              <w:rPr>
                <w:rFonts w:ascii="仿宋" w:hAnsi="仿宋" w:eastAsia="仿宋" w:cs="仿宋"/>
                <w:snapToGrid w:val="0"/>
                <w:kern w:val="0"/>
                <w:sz w:val="24"/>
                <w:szCs w:val="24"/>
              </w:rPr>
            </w:pPr>
            <w:r>
              <w:rPr>
                <w:rFonts w:hint="eastAsia" w:ascii="黑体" w:hAnsi="黑体" w:eastAsia="黑体" w:cs="黑体"/>
                <w:bCs/>
                <w:snapToGrid w:val="0"/>
                <w:kern w:val="0"/>
                <w:sz w:val="28"/>
                <w:szCs w:val="28"/>
              </w:rPr>
              <w:t>二、评审申请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960" w:hRule="atLeast"/>
          <w:jc w:val="center"/>
        </w:trPr>
        <w:tc>
          <w:tcPr>
            <w:tcW w:w="9286" w:type="dxa"/>
            <w:gridSpan w:val="9"/>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1.企业是否同意遵守评审要求，并能提供评审所必需的真实信息？</w:t>
            </w:r>
          </w:p>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□是□否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60" w:hRule="atLeast"/>
          <w:jc w:val="center"/>
        </w:trPr>
        <w:tc>
          <w:tcPr>
            <w:tcW w:w="9286" w:type="dxa"/>
            <w:gridSpan w:val="9"/>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2.企业在提交申请书时，应附以下文件资料：</w:t>
            </w:r>
          </w:p>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◇安全生产许可证复印件(不实施安全生产行政许可的行业不需提供)</w:t>
            </w:r>
          </w:p>
          <w:p>
            <w:pPr>
              <w:widowControl/>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◇自评扣分项目汇总表（需对应相应的评定标准）</w:t>
            </w:r>
          </w:p>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pacing w:val="-6"/>
                <w:sz w:val="24"/>
                <w:szCs w:val="24"/>
              </w:rPr>
              <w:t>◇其他资料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445" w:hRule="atLeast"/>
          <w:jc w:val="center"/>
        </w:trPr>
        <w:tc>
          <w:tcPr>
            <w:tcW w:w="9286" w:type="dxa"/>
            <w:gridSpan w:val="9"/>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3.企业自评得分：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90" w:hRule="atLeast"/>
          <w:jc w:val="center"/>
        </w:trPr>
        <w:tc>
          <w:tcPr>
            <w:tcW w:w="9286" w:type="dxa"/>
            <w:gridSpan w:val="9"/>
            <w:tcBorders>
              <w:top w:val="single" w:color="auto" w:sz="4" w:space="0"/>
              <w:left w:val="single" w:color="auto" w:sz="4" w:space="0"/>
              <w:bottom w:val="single" w:color="auto" w:sz="4" w:space="0"/>
              <w:right w:val="single" w:color="auto" w:sz="4" w:space="0"/>
            </w:tcBorders>
            <w:noWrap/>
          </w:tcPr>
          <w:p>
            <w:pPr>
              <w:adjustRightInd w:val="0"/>
              <w:snapToGrid w:val="0"/>
              <w:spacing w:line="360" w:lineRule="exac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4.企业自评结论：</w:t>
            </w:r>
          </w:p>
          <w:p>
            <w:pPr>
              <w:adjustRightInd w:val="0"/>
              <w:snapToGrid w:val="0"/>
              <w:spacing w:line="360" w:lineRule="exact"/>
              <w:rPr>
                <w:rFonts w:ascii="仿宋_GB2312" w:hAnsi="仿宋_GB2312" w:cs="仿宋_GB2312"/>
                <w:snapToGrid w:val="0"/>
                <w:kern w:val="0"/>
                <w:sz w:val="24"/>
                <w:szCs w:val="24"/>
              </w:rPr>
            </w:pPr>
          </w:p>
          <w:p>
            <w:pPr>
              <w:pStyle w:val="6"/>
              <w:spacing w:line="360" w:lineRule="exact"/>
              <w:rPr>
                <w:rFonts w:ascii="仿宋_GB2312" w:hAnsi="仿宋_GB2312" w:cs="仿宋_GB2312"/>
              </w:rPr>
            </w:pPr>
          </w:p>
          <w:p>
            <w:pPr>
              <w:pStyle w:val="6"/>
              <w:spacing w:line="360" w:lineRule="exact"/>
              <w:rPr>
                <w:rFonts w:ascii="仿宋_GB2312" w:hAnsi="仿宋_GB2312" w:cs="仿宋_GB2312"/>
              </w:rPr>
            </w:pPr>
          </w:p>
          <w:p>
            <w:pPr>
              <w:pStyle w:val="6"/>
              <w:spacing w:line="360" w:lineRule="exact"/>
              <w:rPr>
                <w:rFonts w:ascii="仿宋_GB2312" w:hAnsi="仿宋_GB2312" w:cs="仿宋_GB2312"/>
              </w:rPr>
            </w:pPr>
          </w:p>
          <w:p>
            <w:pPr>
              <w:adjustRightInd w:val="0"/>
              <w:snapToGrid w:val="0"/>
              <w:spacing w:line="360" w:lineRule="exact"/>
              <w:jc w:val="left"/>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法定代表人(签名)：（申请企业盖章）</w:t>
            </w:r>
          </w:p>
          <w:p>
            <w:pPr>
              <w:pStyle w:val="6"/>
              <w:spacing w:line="360" w:lineRule="exact"/>
              <w:rPr>
                <w:rFonts w:ascii="仿宋_GB2312" w:hAnsi="仿宋_GB2312" w:cs="仿宋_GB2312"/>
              </w:rPr>
            </w:pPr>
          </w:p>
          <w:p>
            <w:pPr>
              <w:adjustRightInd w:val="0"/>
              <w:snapToGrid w:val="0"/>
              <w:spacing w:line="360" w:lineRule="exact"/>
              <w:jc w:val="center"/>
              <w:rPr>
                <w:rFonts w:ascii="仿宋_GB2312" w:hAnsi="仿宋_GB2312" w:cs="仿宋_GB2312"/>
                <w:snapToGrid w:val="0"/>
                <w:kern w:val="0"/>
                <w:sz w:val="24"/>
                <w:szCs w:val="24"/>
              </w:rPr>
            </w:pPr>
            <w:r>
              <w:rPr>
                <w:rFonts w:hint="eastAsia" w:ascii="仿宋_GB2312" w:hAnsi="仿宋_GB2312" w:cs="仿宋_GB2312"/>
                <w:snapToGrid w:val="0"/>
                <w:kern w:val="0"/>
                <w:sz w:val="24"/>
                <w:szCs w:val="24"/>
              </w:rPr>
              <w:t>年月日</w:t>
            </w:r>
          </w:p>
        </w:tc>
      </w:tr>
    </w:tbl>
    <w:p>
      <w:pPr>
        <w:adjustRightInd w:val="0"/>
        <w:snapToGrid w:val="0"/>
        <w:spacing w:beforeLines="50" w:afterLines="30" w:line="460" w:lineRule="exact"/>
        <w:jc w:val="center"/>
        <w:rPr>
          <w:rFonts w:ascii="仿宋" w:hAnsi="仿宋" w:eastAsia="仿宋" w:cs="仿宋"/>
          <w:b/>
          <w:snapToGrid w:val="0"/>
          <w:kern w:val="0"/>
          <w:sz w:val="44"/>
          <w:szCs w:val="44"/>
        </w:rPr>
      </w:pPr>
    </w:p>
    <w:p>
      <w:pPr>
        <w:adjustRightInd w:val="0"/>
        <w:snapToGrid w:val="0"/>
        <w:spacing w:beforeLines="50" w:afterLines="30" w:line="460" w:lineRule="exact"/>
        <w:jc w:val="center"/>
        <w:rPr>
          <w:rFonts w:ascii="仿宋" w:hAnsi="仿宋" w:eastAsia="仿宋" w:cs="仿宋"/>
          <w:b/>
          <w:snapToGrid w:val="0"/>
          <w:kern w:val="0"/>
          <w:sz w:val="44"/>
          <w:szCs w:val="44"/>
        </w:rPr>
      </w:pPr>
    </w:p>
    <w:p>
      <w:pPr>
        <w:adjustRightInd w:val="0"/>
        <w:snapToGrid w:val="0"/>
        <w:spacing w:beforeLines="50" w:afterLines="30" w:line="460" w:lineRule="exact"/>
        <w:jc w:val="center"/>
        <w:rPr>
          <w:rFonts w:ascii="仿宋" w:hAnsi="仿宋" w:eastAsia="仿宋" w:cs="仿宋"/>
          <w:b/>
          <w:snapToGrid w:val="0"/>
          <w:kern w:val="0"/>
          <w:sz w:val="44"/>
          <w:szCs w:val="44"/>
        </w:rPr>
      </w:pPr>
    </w:p>
    <w:p>
      <w:pPr>
        <w:adjustRightInd w:val="0"/>
        <w:snapToGrid w:val="0"/>
        <w:spacing w:beforeLines="50" w:afterLines="30" w:line="460" w:lineRule="exact"/>
        <w:jc w:val="center"/>
        <w:rPr>
          <w:rFonts w:ascii="仿宋" w:hAnsi="仿宋" w:eastAsia="仿宋" w:cs="仿宋"/>
          <w:b/>
          <w:snapToGrid w:val="0"/>
          <w:kern w:val="0"/>
          <w:sz w:val="44"/>
          <w:szCs w:val="44"/>
        </w:rPr>
      </w:pPr>
    </w:p>
    <w:p>
      <w:pPr>
        <w:adjustRightInd w:val="0"/>
        <w:snapToGrid w:val="0"/>
        <w:spacing w:beforeLines="50" w:afterLines="30" w:line="460" w:lineRule="exact"/>
        <w:jc w:val="center"/>
        <w:rPr>
          <w:rFonts w:ascii="方正小标宋简体" w:hAnsi="方正小标宋简体" w:eastAsia="方正小标宋简体" w:cs="方正小标宋简体"/>
          <w:bCs/>
          <w:snapToGrid w:val="0"/>
          <w:kern w:val="0"/>
          <w:sz w:val="44"/>
          <w:szCs w:val="44"/>
        </w:rPr>
      </w:pPr>
      <w:bookmarkStart w:id="9" w:name="_Toc1851609358_WPSOffice_Level1"/>
      <w:r>
        <w:rPr>
          <w:rFonts w:hint="eastAsia" w:ascii="方正小标宋简体" w:hAnsi="方正小标宋简体" w:eastAsia="方正小标宋简体" w:cs="方正小标宋简体"/>
          <w:bCs/>
          <w:snapToGrid w:val="0"/>
          <w:kern w:val="0"/>
          <w:sz w:val="44"/>
          <w:szCs w:val="44"/>
        </w:rPr>
        <w:t>自评报告填写说明</w:t>
      </w:r>
      <w:bookmarkEnd w:id="9"/>
    </w:p>
    <w:p>
      <w:pPr>
        <w:spacing w:line="460" w:lineRule="exact"/>
        <w:ind w:firstLine="600" w:firstLineChars="200"/>
        <w:rPr>
          <w:rFonts w:ascii="仿宋" w:hAnsi="仿宋" w:eastAsia="仿宋" w:cs="仿宋"/>
          <w:kern w:val="0"/>
          <w:sz w:val="30"/>
          <w:szCs w:val="30"/>
        </w:rPr>
      </w:pPr>
    </w:p>
    <w:p>
      <w:pPr>
        <w:spacing w:line="460" w:lineRule="exact"/>
        <w:ind w:firstLine="600" w:firstLineChars="200"/>
        <w:rPr>
          <w:rFonts w:ascii="仿宋_GB2312" w:hAnsi="仿宋_GB2312" w:cs="仿宋_GB2312"/>
          <w:kern w:val="0"/>
          <w:sz w:val="30"/>
          <w:szCs w:val="30"/>
        </w:rPr>
      </w:pPr>
      <w:r>
        <w:rPr>
          <w:rFonts w:hint="eastAsia" w:ascii="仿宋_GB2312" w:hAnsi="仿宋_GB2312" w:cs="仿宋_GB2312"/>
          <w:kern w:val="0"/>
          <w:sz w:val="30"/>
          <w:szCs w:val="30"/>
        </w:rPr>
        <w:t>1.企业名称、住所、类型按营业执照上登记的填写。</w:t>
      </w:r>
    </w:p>
    <w:p>
      <w:pPr>
        <w:spacing w:line="460" w:lineRule="exact"/>
        <w:ind w:firstLine="600" w:firstLineChars="200"/>
        <w:rPr>
          <w:rFonts w:ascii="仿宋_GB2312" w:hAnsi="仿宋_GB2312" w:cs="仿宋_GB2312"/>
          <w:kern w:val="0"/>
          <w:sz w:val="30"/>
          <w:szCs w:val="30"/>
        </w:rPr>
      </w:pPr>
      <w:r>
        <w:rPr>
          <w:rFonts w:hint="eastAsia" w:ascii="仿宋_GB2312" w:hAnsi="仿宋_GB2312" w:cs="仿宋_GB2312"/>
          <w:kern w:val="0"/>
          <w:sz w:val="30"/>
          <w:szCs w:val="30"/>
        </w:rPr>
        <w:t>2.企业概况：主要包括经营范围、主营业务、企业规模（含职工人数）、机构设置、安全生产工作特点等。</w:t>
      </w:r>
    </w:p>
    <w:p>
      <w:pPr>
        <w:spacing w:line="460" w:lineRule="exact"/>
        <w:ind w:firstLine="600" w:firstLineChars="200"/>
        <w:rPr>
          <w:rFonts w:ascii="仿宋_GB2312" w:hAnsi="仿宋_GB2312" w:cs="仿宋_GB2312"/>
          <w:kern w:val="0"/>
          <w:sz w:val="30"/>
          <w:szCs w:val="30"/>
        </w:rPr>
      </w:pPr>
      <w:r>
        <w:rPr>
          <w:rFonts w:hint="eastAsia" w:ascii="仿宋_GB2312" w:hAnsi="仿宋_GB2312" w:cs="仿宋_GB2312"/>
          <w:kern w:val="0"/>
          <w:sz w:val="30"/>
          <w:szCs w:val="30"/>
        </w:rPr>
        <w:t>3.企业生产安全事故情况：包括事故起数、伤亡人数、财产损失等。</w:t>
      </w:r>
    </w:p>
    <w:p>
      <w:pPr>
        <w:spacing w:line="460" w:lineRule="exact"/>
        <w:ind w:firstLine="600" w:firstLineChars="200"/>
        <w:rPr>
          <w:rFonts w:ascii="仿宋_GB2312" w:hAnsi="仿宋_GB2312" w:cs="仿宋_GB2312"/>
          <w:kern w:val="0"/>
          <w:sz w:val="30"/>
          <w:szCs w:val="30"/>
        </w:rPr>
      </w:pPr>
      <w:r>
        <w:rPr>
          <w:rFonts w:hint="eastAsia" w:ascii="仿宋_GB2312" w:hAnsi="仿宋_GB2312" w:cs="仿宋_GB2312"/>
          <w:kern w:val="0"/>
          <w:sz w:val="30"/>
          <w:szCs w:val="30"/>
        </w:rPr>
        <w:t>4.自评打分表（得分情况、扣分项目）及整改完成情况需另附表。</w:t>
      </w:r>
    </w:p>
    <w:p>
      <w:pPr>
        <w:spacing w:line="460" w:lineRule="exact"/>
        <w:ind w:firstLine="600" w:firstLineChars="200"/>
        <w:rPr>
          <w:rFonts w:ascii="仿宋_GB2312" w:hAnsi="仿宋_GB2312" w:cs="仿宋_GB2312"/>
          <w:kern w:val="0"/>
          <w:sz w:val="30"/>
          <w:szCs w:val="30"/>
        </w:rPr>
      </w:pPr>
      <w:r>
        <w:rPr>
          <w:rFonts w:hint="eastAsia" w:ascii="仿宋_GB2312" w:hAnsi="仿宋_GB2312" w:cs="仿宋_GB2312"/>
          <w:kern w:val="0"/>
          <w:sz w:val="30"/>
          <w:szCs w:val="30"/>
        </w:rPr>
        <w:t>5.其他资料：以电子版形式提供，主要包括截止到提前考评申请本年度民用爆炸物品储存、使用清单，安全生产风险管控和隐患排查治理双重预防机制运行资料。</w:t>
      </w:r>
    </w:p>
    <w:p>
      <w:pPr>
        <w:spacing w:line="460" w:lineRule="exact"/>
        <w:ind w:firstLine="600" w:firstLineChars="200"/>
        <w:rPr>
          <w:rFonts w:ascii="仿宋_GB2312" w:hAnsi="仿宋_GB2312" w:cs="仿宋_GB2312"/>
          <w:kern w:val="0"/>
          <w:sz w:val="30"/>
          <w:szCs w:val="30"/>
        </w:rPr>
      </w:pPr>
    </w:p>
    <w:p>
      <w:pPr>
        <w:spacing w:line="600" w:lineRule="exact"/>
        <w:rPr>
          <w:rFonts w:ascii="黑体" w:hAnsi="黑体" w:eastAsia="黑体" w:cs="黑体"/>
        </w:rPr>
      </w:pPr>
    </w:p>
    <w:p>
      <w:pPr>
        <w:pStyle w:val="10"/>
        <w:ind w:firstLine="640"/>
      </w:pPr>
    </w:p>
    <w:p>
      <w:pPr>
        <w:pStyle w:val="10"/>
        <w:ind w:firstLine="640"/>
      </w:pPr>
    </w:p>
    <w:p>
      <w:pPr>
        <w:pStyle w:val="10"/>
        <w:ind w:firstLine="640"/>
      </w:pPr>
    </w:p>
    <w:p>
      <w:pPr>
        <w:pStyle w:val="10"/>
        <w:ind w:firstLine="640"/>
      </w:pPr>
    </w:p>
    <w:p>
      <w:pPr>
        <w:pStyle w:val="10"/>
        <w:ind w:firstLine="640"/>
      </w:pPr>
    </w:p>
    <w:p>
      <w:pPr>
        <w:pStyle w:val="10"/>
        <w:ind w:firstLine="640"/>
      </w:pPr>
    </w:p>
    <w:p>
      <w:pPr>
        <w:pStyle w:val="10"/>
        <w:ind w:firstLine="640"/>
      </w:pPr>
    </w:p>
    <w:p>
      <w:pPr>
        <w:pStyle w:val="10"/>
        <w:ind w:firstLine="640"/>
      </w:pPr>
    </w:p>
    <w:p>
      <w:pPr>
        <w:pStyle w:val="10"/>
        <w:ind w:left="0" w:leftChars="0" w:firstLine="0" w:firstLineChars="0"/>
      </w:pPr>
    </w:p>
    <w:p>
      <w:pPr>
        <w:spacing w:line="60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2</w:t>
      </w:r>
    </w:p>
    <w:p>
      <w:pPr>
        <w:pStyle w:val="10"/>
        <w:ind w:left="0" w:leftChars="0" w:firstLine="0" w:firstLineChars="0"/>
        <w:rPr>
          <w:rFonts w:ascii="方正小标宋简体" w:hAnsi="方正小标宋简体" w:eastAsia="方正小标宋简体" w:cs="方正小标宋简体"/>
          <w:snapToGrid w:val="0"/>
          <w:kern w:val="0"/>
          <w:sz w:val="52"/>
          <w:szCs w:val="52"/>
        </w:rPr>
      </w:pPr>
    </w:p>
    <w:p>
      <w:pPr>
        <w:adjustRightInd w:val="0"/>
        <w:snapToGrid w:val="0"/>
        <w:jc w:val="center"/>
        <w:rPr>
          <w:rFonts w:ascii="方正小标宋简体" w:hAnsi="方正小标宋简体" w:eastAsia="方正小标宋简体" w:cs="方正小标宋简体"/>
          <w:bCs/>
          <w:snapToGrid w:val="0"/>
          <w:kern w:val="0"/>
          <w:sz w:val="52"/>
          <w:szCs w:val="52"/>
        </w:rPr>
      </w:pPr>
      <w:bookmarkStart w:id="10" w:name="_Toc2131802447_WPSOffice_Level1"/>
      <w:r>
        <w:rPr>
          <w:rFonts w:hint="eastAsia" w:ascii="方正小标宋简体" w:hAnsi="方正小标宋简体" w:eastAsia="方正小标宋简体" w:cs="方正小标宋简体"/>
          <w:bCs/>
          <w:snapToGrid w:val="0"/>
          <w:spacing w:val="100"/>
          <w:kern w:val="0"/>
          <w:sz w:val="52"/>
          <w:szCs w:val="52"/>
        </w:rPr>
        <w:t>企业安全生产标准</w:t>
      </w:r>
      <w:r>
        <w:rPr>
          <w:rFonts w:hint="eastAsia" w:ascii="方正小标宋简体" w:hAnsi="方正小标宋简体" w:eastAsia="方正小标宋简体" w:cs="方正小标宋简体"/>
          <w:bCs/>
          <w:snapToGrid w:val="0"/>
          <w:kern w:val="0"/>
          <w:sz w:val="52"/>
          <w:szCs w:val="52"/>
        </w:rPr>
        <w:t>化</w:t>
      </w:r>
      <w:bookmarkEnd w:id="10"/>
    </w:p>
    <w:p>
      <w:pPr>
        <w:adjustRightInd w:val="0"/>
        <w:snapToGrid w:val="0"/>
        <w:rPr>
          <w:rFonts w:ascii="方正小标宋简体" w:hAnsi="方正小标宋简体" w:eastAsia="方正小标宋简体" w:cs="方正小标宋简体"/>
          <w:snapToGrid w:val="0"/>
          <w:kern w:val="0"/>
          <w:sz w:val="72"/>
          <w:szCs w:val="72"/>
        </w:rPr>
      </w:pPr>
    </w:p>
    <w:p>
      <w:pPr>
        <w:adjustRightInd w:val="0"/>
        <w:snapToGrid w:val="0"/>
        <w:jc w:val="center"/>
        <w:rPr>
          <w:rFonts w:ascii="方正小标宋简体" w:hAnsi="方正小标宋简体" w:eastAsia="方正小标宋简体" w:cs="方正小标宋简体"/>
          <w:bCs/>
          <w:snapToGrid w:val="0"/>
          <w:kern w:val="0"/>
          <w:sz w:val="72"/>
          <w:szCs w:val="72"/>
        </w:rPr>
      </w:pPr>
      <w:r>
        <w:rPr>
          <w:rFonts w:hint="eastAsia" w:ascii="方正小标宋简体" w:hAnsi="方正小标宋简体" w:eastAsia="方正小标宋简体" w:cs="方正小标宋简体"/>
          <w:bCs/>
          <w:snapToGrid w:val="0"/>
          <w:spacing w:val="340"/>
          <w:kern w:val="0"/>
          <w:sz w:val="72"/>
          <w:szCs w:val="72"/>
        </w:rPr>
        <w:t>现场评审报</w:t>
      </w:r>
      <w:r>
        <w:rPr>
          <w:rFonts w:hint="eastAsia" w:ascii="方正小标宋简体" w:hAnsi="方正小标宋简体" w:eastAsia="方正小标宋简体" w:cs="方正小标宋简体"/>
          <w:bCs/>
          <w:snapToGrid w:val="0"/>
          <w:kern w:val="0"/>
          <w:sz w:val="72"/>
          <w:szCs w:val="72"/>
        </w:rPr>
        <w:t>告</w:t>
      </w:r>
    </w:p>
    <w:p>
      <w:pPr>
        <w:adjustRightInd w:val="0"/>
        <w:snapToGrid w:val="0"/>
        <w:spacing w:line="600" w:lineRule="exact"/>
        <w:jc w:val="center"/>
        <w:rPr>
          <w:rFonts w:ascii="仿宋_GB2312"/>
          <w:snapToGrid w:val="0"/>
          <w:kern w:val="0"/>
        </w:rPr>
      </w:pPr>
    </w:p>
    <w:p>
      <w:pPr>
        <w:adjustRightInd w:val="0"/>
        <w:snapToGrid w:val="0"/>
        <w:spacing w:line="600" w:lineRule="exact"/>
        <w:rPr>
          <w:rFonts w:ascii="仿宋_GB2312"/>
          <w:snapToGrid w:val="0"/>
          <w:kern w:val="0"/>
        </w:rPr>
      </w:pPr>
    </w:p>
    <w:p>
      <w:pPr>
        <w:adjustRightInd w:val="0"/>
        <w:snapToGrid w:val="0"/>
        <w:spacing w:line="600" w:lineRule="exact"/>
        <w:rPr>
          <w:rFonts w:ascii="仿宋_GB2312"/>
          <w:snapToGrid w:val="0"/>
          <w:kern w:val="0"/>
        </w:rPr>
      </w:pPr>
    </w:p>
    <w:p>
      <w:pPr>
        <w:adjustRightInd w:val="0"/>
        <w:snapToGrid w:val="0"/>
        <w:spacing w:line="600" w:lineRule="exact"/>
        <w:ind w:firstLine="840" w:firstLineChars="400"/>
        <w:rPr>
          <w:rFonts w:ascii="仿宋_GB2312" w:hAnsi="仿宋_GB2312" w:cs="仿宋_GB2312"/>
          <w:snapToGrid w:val="0"/>
          <w:kern w:val="0"/>
          <w:u w:val="single"/>
        </w:rPr>
      </w:pPr>
    </w:p>
    <w:p>
      <w:pPr>
        <w:adjustRightInd w:val="0"/>
        <w:snapToGrid w:val="0"/>
        <w:spacing w:line="600" w:lineRule="exact"/>
        <w:ind w:firstLine="840" w:firstLineChars="400"/>
        <w:rPr>
          <w:rFonts w:ascii="仿宋_GB2312" w:hAnsi="仿宋_GB2312" w:cs="仿宋_GB2312"/>
          <w:snapToGrid w:val="0"/>
          <w:kern w:val="0"/>
          <w:u w:val="single"/>
        </w:rPr>
      </w:pPr>
      <w:r>
        <w:rPr>
          <w:rFonts w:hint="eastAsia" w:ascii="仿宋_GB2312" w:hAnsi="仿宋_GB2312" w:cs="仿宋_GB2312"/>
          <w:snapToGrid w:val="0"/>
          <w:kern w:val="0"/>
        </w:rPr>
        <w:t>申请企业：（盖章）</w:t>
      </w:r>
    </w:p>
    <w:p>
      <w:pPr>
        <w:adjustRightInd w:val="0"/>
        <w:snapToGrid w:val="0"/>
        <w:spacing w:line="600" w:lineRule="exact"/>
        <w:ind w:firstLine="840" w:firstLineChars="400"/>
        <w:rPr>
          <w:rFonts w:ascii="仿宋_GB2312" w:hAnsi="仿宋_GB2312" w:cs="仿宋_GB2312"/>
          <w:snapToGrid w:val="0"/>
          <w:kern w:val="0"/>
          <w:u w:val="single"/>
        </w:rPr>
      </w:pPr>
      <w:r>
        <w:rPr>
          <w:rFonts w:hint="eastAsia" w:ascii="仿宋_GB2312" w:hAnsi="仿宋_GB2312" w:cs="仿宋_GB2312"/>
          <w:snapToGrid w:val="0"/>
          <w:kern w:val="0"/>
        </w:rPr>
        <w:t>评审性质：□初评□复评</w:t>
      </w:r>
    </w:p>
    <w:p>
      <w:pPr>
        <w:adjustRightInd w:val="0"/>
        <w:snapToGrid w:val="0"/>
        <w:spacing w:line="600" w:lineRule="exact"/>
        <w:ind w:firstLine="840" w:firstLineChars="400"/>
        <w:rPr>
          <w:rFonts w:ascii="仿宋_GB2312" w:hAnsi="仿宋_GB2312" w:cs="仿宋_GB2312"/>
          <w:snapToGrid w:val="0"/>
          <w:kern w:val="0"/>
        </w:rPr>
      </w:pPr>
      <w:r>
        <w:rPr>
          <w:rFonts w:hint="eastAsia" w:ascii="仿宋_GB2312" w:hAnsi="仿宋_GB2312" w:cs="仿宋_GB2312"/>
          <w:snapToGrid w:val="0"/>
          <w:kern w:val="0"/>
        </w:rPr>
        <w:t>申请等级：□一级□二级□三级</w:t>
      </w:r>
    </w:p>
    <w:p>
      <w:pPr>
        <w:adjustRightInd w:val="0"/>
        <w:snapToGrid w:val="0"/>
        <w:spacing w:line="600" w:lineRule="exact"/>
        <w:ind w:firstLine="840" w:firstLineChars="400"/>
        <w:rPr>
          <w:rFonts w:ascii="仿宋_GB2312" w:hAnsi="仿宋_GB2312" w:cs="仿宋_GB2312"/>
          <w:snapToGrid w:val="0"/>
          <w:kern w:val="0"/>
        </w:rPr>
      </w:pPr>
      <w:r>
        <w:rPr>
          <w:rFonts w:hint="eastAsia" w:ascii="仿宋_GB2312" w:hAnsi="仿宋_GB2312" w:cs="仿宋_GB2312"/>
          <w:snapToGrid w:val="0"/>
          <w:kern w:val="0"/>
        </w:rPr>
        <w:t>评审日期：年月日至年月日</w:t>
      </w:r>
    </w:p>
    <w:p>
      <w:pPr>
        <w:pStyle w:val="6"/>
        <w:spacing w:line="600" w:lineRule="exact"/>
        <w:rPr>
          <w:rFonts w:ascii="仿宋_GB2312" w:hAnsi="仿宋_GB2312" w:cs="仿宋_GB2312"/>
          <w:snapToGrid w:val="0"/>
          <w:kern w:val="0"/>
          <w:sz w:val="32"/>
          <w:szCs w:val="32"/>
        </w:rPr>
      </w:pPr>
    </w:p>
    <w:p>
      <w:pPr>
        <w:pStyle w:val="6"/>
        <w:spacing w:line="600" w:lineRule="exact"/>
        <w:rPr>
          <w:rFonts w:ascii="仿宋_GB2312" w:hAnsi="仿宋_GB2312" w:cs="仿宋_GB2312"/>
          <w:snapToGrid w:val="0"/>
          <w:kern w:val="0"/>
          <w:sz w:val="32"/>
          <w:szCs w:val="32"/>
        </w:rPr>
      </w:pPr>
    </w:p>
    <w:p>
      <w:pPr>
        <w:adjustRightInd w:val="0"/>
        <w:snapToGrid w:val="0"/>
        <w:spacing w:line="600" w:lineRule="exact"/>
        <w:jc w:val="center"/>
        <w:rPr>
          <w:rFonts w:hint="eastAsia" w:ascii="仿宋_GB2312" w:hAnsi="仿宋_GB2312" w:cs="仿宋_GB2312"/>
          <w:snapToGrid w:val="0"/>
          <w:kern w:val="0"/>
        </w:rPr>
      </w:pPr>
      <w:r>
        <w:rPr>
          <w:rFonts w:hint="eastAsia" w:ascii="仿宋_GB2312" w:hAnsi="仿宋_GB2312" w:cs="仿宋_GB2312"/>
          <w:snapToGrid w:val="0"/>
          <w:kern w:val="0"/>
          <w:lang w:eastAsia="zh-CN"/>
        </w:rPr>
        <w:t>龙岩市公安局</w:t>
      </w:r>
      <w:r>
        <w:rPr>
          <w:rFonts w:hint="eastAsia" w:ascii="仿宋_GB2312" w:hAnsi="仿宋_GB2312" w:cs="仿宋_GB2312"/>
          <w:snapToGrid w:val="0"/>
          <w:kern w:val="0"/>
        </w:rPr>
        <w:t>制</w:t>
      </w:r>
    </w:p>
    <w:p>
      <w:pPr>
        <w:adjustRightInd w:val="0"/>
        <w:snapToGrid w:val="0"/>
        <w:spacing w:line="600" w:lineRule="exact"/>
        <w:jc w:val="center"/>
        <w:rPr>
          <w:rFonts w:ascii="仿宋_GB2312" w:hAnsi="仿宋_GB2312" w:cs="仿宋_GB2312"/>
          <w:snapToGrid w:val="0"/>
          <w:kern w:val="0"/>
        </w:rPr>
      </w:pPr>
    </w:p>
    <w:p>
      <w:pPr>
        <w:adjustRightInd w:val="0"/>
        <w:snapToGrid w:val="0"/>
        <w:spacing w:line="600" w:lineRule="exact"/>
        <w:jc w:val="center"/>
        <w:rPr>
          <w:rFonts w:ascii="仿宋_GB2312" w:hAnsi="仿宋_GB2312" w:cs="仿宋_GB2312"/>
          <w:snapToGrid w:val="0"/>
          <w:kern w:val="0"/>
        </w:rPr>
      </w:pPr>
    </w:p>
    <w:p>
      <w:pPr>
        <w:adjustRightInd w:val="0"/>
        <w:snapToGrid w:val="0"/>
        <w:spacing w:line="600" w:lineRule="exact"/>
        <w:jc w:val="center"/>
        <w:rPr>
          <w:rFonts w:ascii="仿宋_GB2312" w:hAnsi="仿宋_GB2312" w:cs="仿宋_GB2312"/>
          <w:snapToGrid w:val="0"/>
          <w:kern w:val="0"/>
        </w:rPr>
      </w:pPr>
    </w:p>
    <w:p>
      <w:pPr>
        <w:adjustRightInd w:val="0"/>
        <w:snapToGrid w:val="0"/>
        <w:spacing w:line="600" w:lineRule="exact"/>
        <w:jc w:val="center"/>
        <w:rPr>
          <w:rFonts w:ascii="仿宋_GB2312" w:hAnsi="仿宋_GB2312" w:cs="仿宋_GB2312"/>
          <w:snapToGrid w:val="0"/>
          <w:kern w:val="0"/>
        </w:rPr>
      </w:pPr>
    </w:p>
    <w:tbl>
      <w:tblPr>
        <w:tblStyle w:val="11"/>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714"/>
        <w:gridCol w:w="1427"/>
        <w:gridCol w:w="1424"/>
        <w:gridCol w:w="1667"/>
        <w:gridCol w:w="1269"/>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9080" w:type="dxa"/>
            <w:gridSpan w:val="7"/>
            <w:noWrap/>
            <w:vAlign w:val="center"/>
          </w:tcPr>
          <w:p>
            <w:pPr>
              <w:adjustRightInd w:val="0"/>
              <w:snapToGrid w:val="0"/>
              <w:spacing w:line="300" w:lineRule="exact"/>
              <w:jc w:val="center"/>
              <w:rPr>
                <w:rFonts w:ascii="黑体" w:eastAsia="黑体"/>
                <w:snapToGrid w:val="0"/>
                <w:kern w:val="0"/>
                <w:sz w:val="28"/>
                <w:szCs w:val="28"/>
              </w:rPr>
            </w:pPr>
            <w:r>
              <w:rPr>
                <w:rFonts w:hint="eastAsia" w:ascii="黑体" w:eastAsia="黑体"/>
                <w:snapToGrid w:val="0"/>
                <w:kern w:val="0"/>
                <w:sz w:val="28"/>
                <w:szCs w:val="28"/>
              </w:rPr>
              <w:t>负责现场评审的单位情况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1430" w:type="dxa"/>
            <w:gridSpan w:val="2"/>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单位名称</w:t>
            </w:r>
          </w:p>
        </w:tc>
        <w:tc>
          <w:tcPr>
            <w:tcW w:w="7650" w:type="dxa"/>
            <w:gridSpan w:val="5"/>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1430" w:type="dxa"/>
            <w:gridSpan w:val="2"/>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单位地址</w:t>
            </w:r>
          </w:p>
        </w:tc>
        <w:tc>
          <w:tcPr>
            <w:tcW w:w="7650" w:type="dxa"/>
            <w:gridSpan w:val="5"/>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1430" w:type="dxa"/>
            <w:gridSpan w:val="2"/>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主要负责人</w:t>
            </w:r>
          </w:p>
        </w:tc>
        <w:tc>
          <w:tcPr>
            <w:tcW w:w="142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424"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电话</w:t>
            </w:r>
          </w:p>
        </w:tc>
        <w:tc>
          <w:tcPr>
            <w:tcW w:w="166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手机</w:t>
            </w: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1430" w:type="dxa"/>
            <w:gridSpan w:val="2"/>
            <w:vMerge w:val="restart"/>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联系人</w:t>
            </w:r>
          </w:p>
        </w:tc>
        <w:tc>
          <w:tcPr>
            <w:tcW w:w="1427" w:type="dxa"/>
            <w:vMerge w:val="restart"/>
            <w:noWrap/>
            <w:vAlign w:val="center"/>
          </w:tcPr>
          <w:p>
            <w:pPr>
              <w:adjustRightInd w:val="0"/>
              <w:snapToGrid w:val="0"/>
              <w:spacing w:line="300" w:lineRule="exact"/>
              <w:jc w:val="center"/>
              <w:rPr>
                <w:rFonts w:ascii="仿宋_GB2312" w:hAnsi="仿宋_GB2312" w:cs="仿宋_GB2312"/>
                <w:snapToGrid w:val="0"/>
                <w:kern w:val="0"/>
                <w:sz w:val="24"/>
              </w:rPr>
            </w:pPr>
          </w:p>
        </w:tc>
        <w:tc>
          <w:tcPr>
            <w:tcW w:w="1424"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电话</w:t>
            </w:r>
          </w:p>
        </w:tc>
        <w:tc>
          <w:tcPr>
            <w:tcW w:w="166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传真</w:t>
            </w: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1430" w:type="dxa"/>
            <w:gridSpan w:val="2"/>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1427"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1424"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手机</w:t>
            </w:r>
          </w:p>
        </w:tc>
        <w:tc>
          <w:tcPr>
            <w:tcW w:w="166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电子信箱</w:t>
            </w: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716" w:type="dxa"/>
            <w:vMerge w:val="restart"/>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现场评审组成员</w:t>
            </w:r>
          </w:p>
        </w:tc>
        <w:tc>
          <w:tcPr>
            <w:tcW w:w="714"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427" w:type="dxa"/>
            <w:noWrap/>
            <w:vAlign w:val="center"/>
          </w:tcPr>
          <w:p>
            <w:pPr>
              <w:adjustRightInd w:val="0"/>
              <w:snapToGrid w:val="0"/>
              <w:spacing w:line="300" w:lineRule="exact"/>
              <w:jc w:val="center"/>
              <w:rPr>
                <w:rFonts w:ascii="仿宋_GB2312" w:hAnsi="仿宋_GB2312" w:cs="仿宋_GB2312"/>
                <w:snapToGrid w:val="0"/>
                <w:spacing w:val="-10"/>
                <w:kern w:val="0"/>
                <w:sz w:val="24"/>
              </w:rPr>
            </w:pPr>
            <w:r>
              <w:rPr>
                <w:rFonts w:hint="eastAsia" w:ascii="仿宋_GB2312" w:hAnsi="仿宋_GB2312" w:cs="仿宋_GB2312"/>
                <w:snapToGrid w:val="0"/>
                <w:spacing w:val="-10"/>
                <w:kern w:val="0"/>
                <w:sz w:val="24"/>
              </w:rPr>
              <w:t>姓名</w:t>
            </w:r>
          </w:p>
        </w:tc>
        <w:tc>
          <w:tcPr>
            <w:tcW w:w="3091" w:type="dxa"/>
            <w:gridSpan w:val="2"/>
            <w:noWrap/>
            <w:vAlign w:val="center"/>
          </w:tcPr>
          <w:p>
            <w:pPr>
              <w:adjustRightInd w:val="0"/>
              <w:snapToGrid w:val="0"/>
              <w:spacing w:line="300" w:lineRule="exact"/>
              <w:jc w:val="center"/>
              <w:rPr>
                <w:rFonts w:ascii="仿宋_GB2312" w:hAnsi="仿宋_GB2312" w:cs="仿宋_GB2312"/>
                <w:snapToGrid w:val="0"/>
                <w:spacing w:val="-10"/>
                <w:kern w:val="0"/>
                <w:sz w:val="24"/>
              </w:rPr>
            </w:pPr>
            <w:r>
              <w:rPr>
                <w:rFonts w:hint="eastAsia" w:ascii="仿宋_GB2312" w:hAnsi="仿宋_GB2312" w:cs="仿宋_GB2312"/>
                <w:snapToGrid w:val="0"/>
                <w:spacing w:val="-10"/>
                <w:kern w:val="0"/>
                <w:sz w:val="24"/>
              </w:rPr>
              <w:t>单位/职务/职称</w:t>
            </w:r>
          </w:p>
        </w:tc>
        <w:tc>
          <w:tcPr>
            <w:tcW w:w="1269" w:type="dxa"/>
            <w:noWrap/>
            <w:vAlign w:val="center"/>
          </w:tcPr>
          <w:p>
            <w:pPr>
              <w:adjustRightInd w:val="0"/>
              <w:snapToGrid w:val="0"/>
              <w:spacing w:line="300" w:lineRule="exact"/>
              <w:jc w:val="center"/>
              <w:rPr>
                <w:rFonts w:ascii="仿宋_GB2312" w:hAnsi="仿宋_GB2312" w:cs="仿宋_GB2312"/>
                <w:snapToGrid w:val="0"/>
                <w:spacing w:val="-10"/>
                <w:kern w:val="0"/>
                <w:sz w:val="24"/>
              </w:rPr>
            </w:pPr>
            <w:r>
              <w:rPr>
                <w:rFonts w:hint="eastAsia" w:ascii="仿宋_GB2312" w:hAnsi="仿宋_GB2312" w:cs="仿宋_GB2312"/>
                <w:snapToGrid w:val="0"/>
                <w:spacing w:val="-10"/>
                <w:kern w:val="0"/>
                <w:sz w:val="24"/>
              </w:rPr>
              <w:t>电话</w:t>
            </w:r>
          </w:p>
        </w:tc>
        <w:tc>
          <w:tcPr>
            <w:tcW w:w="1863" w:type="dxa"/>
            <w:noWrap/>
            <w:vAlign w:val="center"/>
          </w:tcPr>
          <w:p>
            <w:pPr>
              <w:adjustRightInd w:val="0"/>
              <w:snapToGrid w:val="0"/>
              <w:spacing w:line="300" w:lineRule="exact"/>
              <w:jc w:val="center"/>
              <w:rPr>
                <w:rFonts w:ascii="仿宋_GB2312" w:hAnsi="仿宋_GB2312" w:cs="仿宋_GB2312"/>
                <w:snapToGrid w:val="0"/>
                <w:spacing w:val="-10"/>
                <w:kern w:val="0"/>
                <w:sz w:val="24"/>
              </w:rPr>
            </w:pPr>
            <w:r>
              <w:rPr>
                <w:rFonts w:hint="eastAsia" w:ascii="仿宋_GB2312" w:hAnsi="仿宋_GB2312" w:cs="仿宋_GB2312"/>
                <w:snapToGrid w:val="0"/>
                <w:spacing w:val="-1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716"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714" w:type="dxa"/>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组长</w:t>
            </w:r>
          </w:p>
        </w:tc>
        <w:tc>
          <w:tcPr>
            <w:tcW w:w="142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3091" w:type="dxa"/>
            <w:gridSpan w:val="2"/>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716"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714" w:type="dxa"/>
            <w:vMerge w:val="restart"/>
            <w:noWrap/>
            <w:vAlign w:val="center"/>
          </w:tcPr>
          <w:p>
            <w:pPr>
              <w:adjustRightInd w:val="0"/>
              <w:snapToGrid w:val="0"/>
              <w:spacing w:line="300" w:lineRule="exact"/>
              <w:jc w:val="center"/>
              <w:rPr>
                <w:rFonts w:ascii="仿宋_GB2312" w:hAnsi="仿宋_GB2312" w:cs="仿宋_GB2312"/>
                <w:snapToGrid w:val="0"/>
                <w:kern w:val="0"/>
                <w:sz w:val="24"/>
              </w:rPr>
            </w:pPr>
            <w:r>
              <w:rPr>
                <w:rFonts w:hint="eastAsia" w:ascii="仿宋_GB2312" w:hAnsi="仿宋_GB2312" w:cs="仿宋_GB2312"/>
                <w:snapToGrid w:val="0"/>
                <w:kern w:val="0"/>
                <w:sz w:val="24"/>
              </w:rPr>
              <w:t>成员</w:t>
            </w:r>
          </w:p>
        </w:tc>
        <w:tc>
          <w:tcPr>
            <w:tcW w:w="142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3091" w:type="dxa"/>
            <w:gridSpan w:val="2"/>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716"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714"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142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3091" w:type="dxa"/>
            <w:gridSpan w:val="2"/>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716"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714"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142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3091" w:type="dxa"/>
            <w:gridSpan w:val="2"/>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716"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714" w:type="dxa"/>
            <w:vMerge w:val="continue"/>
            <w:noWrap/>
            <w:vAlign w:val="center"/>
          </w:tcPr>
          <w:p>
            <w:pPr>
              <w:adjustRightInd w:val="0"/>
              <w:snapToGrid w:val="0"/>
              <w:spacing w:line="300" w:lineRule="exact"/>
              <w:jc w:val="center"/>
              <w:rPr>
                <w:rFonts w:ascii="仿宋_GB2312" w:hAnsi="仿宋_GB2312" w:cs="仿宋_GB2312"/>
                <w:snapToGrid w:val="0"/>
                <w:kern w:val="0"/>
                <w:sz w:val="24"/>
              </w:rPr>
            </w:pPr>
          </w:p>
        </w:tc>
        <w:tc>
          <w:tcPr>
            <w:tcW w:w="1427"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3091" w:type="dxa"/>
            <w:gridSpan w:val="2"/>
            <w:noWrap/>
            <w:vAlign w:val="center"/>
          </w:tcPr>
          <w:p>
            <w:pPr>
              <w:adjustRightInd w:val="0"/>
              <w:snapToGrid w:val="0"/>
              <w:spacing w:line="300" w:lineRule="exact"/>
              <w:jc w:val="center"/>
              <w:rPr>
                <w:rFonts w:ascii="仿宋_GB2312" w:hAnsi="仿宋_GB2312" w:cs="仿宋_GB2312"/>
                <w:snapToGrid w:val="0"/>
                <w:kern w:val="0"/>
                <w:sz w:val="24"/>
              </w:rPr>
            </w:pPr>
          </w:p>
        </w:tc>
        <w:tc>
          <w:tcPr>
            <w:tcW w:w="1269" w:type="dxa"/>
            <w:noWrap/>
            <w:vAlign w:val="center"/>
          </w:tcPr>
          <w:p>
            <w:pPr>
              <w:adjustRightInd w:val="0"/>
              <w:snapToGrid w:val="0"/>
              <w:spacing w:line="300" w:lineRule="exact"/>
              <w:jc w:val="center"/>
              <w:rPr>
                <w:rFonts w:ascii="仿宋_GB2312" w:hAnsi="仿宋_GB2312" w:cs="仿宋_GB2312"/>
                <w:snapToGrid w:val="0"/>
                <w:kern w:val="0"/>
                <w:sz w:val="24"/>
              </w:rPr>
            </w:pPr>
          </w:p>
        </w:tc>
        <w:tc>
          <w:tcPr>
            <w:tcW w:w="1863" w:type="dxa"/>
            <w:noWrap/>
            <w:vAlign w:val="center"/>
          </w:tcPr>
          <w:p>
            <w:pPr>
              <w:adjustRightInd w:val="0"/>
              <w:snapToGrid w:val="0"/>
              <w:spacing w:line="300" w:lineRule="exact"/>
              <w:jc w:val="center"/>
              <w:rPr>
                <w:rFonts w:ascii="仿宋_GB2312" w:hAnsi="仿宋_GB2312" w:cs="仿宋_GB2312"/>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9080" w:type="dxa"/>
            <w:gridSpan w:val="7"/>
            <w:noWrap/>
            <w:vAlign w:val="center"/>
          </w:tcPr>
          <w:p>
            <w:pPr>
              <w:adjustRightInd w:val="0"/>
              <w:snapToGrid w:val="0"/>
              <w:spacing w:line="300" w:lineRule="exact"/>
              <w:jc w:val="center"/>
              <w:rPr>
                <w:rFonts w:ascii="仿宋_GB2312"/>
                <w:snapToGrid w:val="0"/>
                <w:kern w:val="0"/>
                <w:sz w:val="24"/>
              </w:rPr>
            </w:pPr>
            <w:r>
              <w:rPr>
                <w:rFonts w:hint="eastAsia" w:ascii="黑体" w:eastAsia="黑体"/>
                <w:snapToGrid w:val="0"/>
                <w:kern w:val="0"/>
                <w:sz w:val="28"/>
                <w:szCs w:val="28"/>
              </w:rPr>
              <w:t>现场评审结果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5948" w:type="dxa"/>
            <w:gridSpan w:val="5"/>
            <w:noWrap/>
            <w:vAlign w:val="center"/>
          </w:tcPr>
          <w:p>
            <w:pPr>
              <w:adjustRightInd w:val="0"/>
              <w:snapToGrid w:val="0"/>
              <w:spacing w:line="300" w:lineRule="exact"/>
              <w:rPr>
                <w:rFonts w:ascii="仿宋_GB2312" w:hAnsi="仿宋_GB2312" w:cs="仿宋_GB2312"/>
                <w:snapToGrid w:val="0"/>
                <w:kern w:val="0"/>
                <w:sz w:val="28"/>
                <w:szCs w:val="28"/>
              </w:rPr>
            </w:pPr>
            <w:r>
              <w:rPr>
                <w:rFonts w:hint="eastAsia" w:ascii="仿宋_GB2312" w:hAnsi="仿宋_GB2312" w:cs="仿宋_GB2312"/>
                <w:snapToGrid w:val="0"/>
                <w:kern w:val="0"/>
                <w:sz w:val="24"/>
              </w:rPr>
              <w:t>是否达到拟申请等级：□是□否</w:t>
            </w:r>
          </w:p>
        </w:tc>
        <w:tc>
          <w:tcPr>
            <w:tcW w:w="3132" w:type="dxa"/>
            <w:gridSpan w:val="2"/>
            <w:noWrap/>
            <w:vAlign w:val="center"/>
          </w:tcPr>
          <w:p>
            <w:pPr>
              <w:adjustRightInd w:val="0"/>
              <w:snapToGrid w:val="0"/>
              <w:spacing w:line="300" w:lineRule="exact"/>
              <w:rPr>
                <w:rFonts w:ascii="仿宋_GB2312" w:hAnsi="仿宋_GB2312" w:cs="仿宋_GB2312"/>
                <w:snapToGrid w:val="0"/>
                <w:kern w:val="0"/>
                <w:sz w:val="28"/>
                <w:szCs w:val="28"/>
              </w:rPr>
            </w:pPr>
            <w:r>
              <w:rPr>
                <w:rFonts w:hint="eastAsia" w:ascii="仿宋_GB2312" w:hAnsi="仿宋_GB2312" w:cs="仿宋_GB2312"/>
                <w:snapToGrid w:val="0"/>
                <w:kern w:val="0"/>
                <w:sz w:val="24"/>
              </w:rPr>
              <w:t>现场评审得分：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40" w:hRule="atLeast"/>
          <w:jc w:val="center"/>
        </w:trPr>
        <w:tc>
          <w:tcPr>
            <w:tcW w:w="9080" w:type="dxa"/>
            <w:gridSpan w:val="7"/>
            <w:noWrap/>
          </w:tcPr>
          <w:p>
            <w:pPr>
              <w:adjustRightInd w:val="0"/>
              <w:snapToGrid w:val="0"/>
              <w:spacing w:line="300" w:lineRule="exact"/>
              <w:rPr>
                <w:rFonts w:ascii="仿宋_GB2312" w:hAnsi="仿宋_GB2312" w:cs="仿宋_GB2312"/>
                <w:snapToGrid w:val="0"/>
                <w:kern w:val="0"/>
                <w:sz w:val="24"/>
              </w:rPr>
            </w:pPr>
          </w:p>
          <w:p>
            <w:pPr>
              <w:adjustRightInd w:val="0"/>
              <w:snapToGrid w:val="0"/>
              <w:spacing w:line="300" w:lineRule="exact"/>
              <w:rPr>
                <w:rFonts w:ascii="仿宋_GB2312" w:hAnsi="仿宋_GB2312" w:cs="仿宋_GB2312"/>
                <w:snapToGrid w:val="0"/>
                <w:kern w:val="0"/>
                <w:sz w:val="24"/>
              </w:rPr>
            </w:pPr>
            <w:r>
              <w:rPr>
                <w:rFonts w:hint="eastAsia" w:ascii="仿宋_GB2312" w:hAnsi="仿宋_GB2312" w:cs="仿宋_GB2312"/>
                <w:snapToGrid w:val="0"/>
                <w:kern w:val="0"/>
                <w:sz w:val="24"/>
              </w:rPr>
              <w:t>现场评审组组长签字：</w:t>
            </w:r>
          </w:p>
          <w:p>
            <w:pPr>
              <w:adjustRightInd w:val="0"/>
              <w:snapToGrid w:val="0"/>
              <w:spacing w:line="300" w:lineRule="exact"/>
              <w:ind w:firstLine="1200" w:firstLineChars="500"/>
              <w:rPr>
                <w:rFonts w:ascii="仿宋_GB2312" w:hAnsi="仿宋_GB2312" w:cs="仿宋_GB2312"/>
                <w:snapToGrid w:val="0"/>
                <w:kern w:val="0"/>
                <w:sz w:val="24"/>
              </w:rPr>
            </w:pPr>
          </w:p>
          <w:p>
            <w:pPr>
              <w:adjustRightInd w:val="0"/>
              <w:snapToGrid w:val="0"/>
              <w:spacing w:line="300" w:lineRule="exact"/>
              <w:ind w:firstLine="1200" w:firstLineChars="500"/>
              <w:rPr>
                <w:rFonts w:ascii="仿宋_GB2312" w:hAnsi="仿宋_GB2312" w:cs="仿宋_GB2312"/>
                <w:snapToGrid w:val="0"/>
                <w:kern w:val="0"/>
                <w:sz w:val="24"/>
              </w:rPr>
            </w:pPr>
            <w:r>
              <w:rPr>
                <w:rFonts w:hint="eastAsia" w:ascii="仿宋_GB2312" w:hAnsi="仿宋_GB2312" w:cs="仿宋_GB2312"/>
                <w:snapToGrid w:val="0"/>
                <w:kern w:val="0"/>
                <w:sz w:val="24"/>
              </w:rPr>
              <w:t>成员签字：</w:t>
            </w:r>
          </w:p>
          <w:p>
            <w:pPr>
              <w:spacing w:line="300" w:lineRule="exact"/>
              <w:rPr>
                <w:rFonts w:ascii="仿宋_GB2312" w:hAnsi="仿宋_GB2312" w:cs="仿宋_GB2312"/>
                <w:snapToGrid w:val="0"/>
                <w:kern w:val="0"/>
                <w:sz w:val="24"/>
              </w:rPr>
            </w:pPr>
          </w:p>
          <w:p>
            <w:pPr>
              <w:spacing w:line="300" w:lineRule="exact"/>
              <w:rPr>
                <w:rFonts w:ascii="仿宋_GB2312" w:hAnsi="仿宋_GB2312" w:cs="仿宋_GB2312"/>
                <w:snapToGrid w:val="0"/>
                <w:kern w:val="0"/>
                <w:sz w:val="24"/>
              </w:rPr>
            </w:pPr>
            <w:r>
              <w:rPr>
                <w:rFonts w:hint="eastAsia" w:ascii="仿宋_GB2312" w:hAnsi="仿宋_GB2312" w:cs="仿宋_GB2312"/>
                <w:snapToGrid w:val="0"/>
                <w:kern w:val="0"/>
                <w:sz w:val="24"/>
              </w:rPr>
              <w:t>年月日</w:t>
            </w:r>
          </w:p>
          <w:p>
            <w:pPr>
              <w:spacing w:line="300" w:lineRule="exact"/>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9080" w:type="dxa"/>
            <w:gridSpan w:val="7"/>
            <w:noWrap/>
            <w:vAlign w:val="center"/>
          </w:tcPr>
          <w:p>
            <w:pPr>
              <w:adjustRightInd w:val="0"/>
              <w:snapToGrid w:val="0"/>
              <w:spacing w:line="300" w:lineRule="exact"/>
              <w:rPr>
                <w:rFonts w:ascii="仿宋_GB2312" w:hAnsi="仿宋_GB2312" w:cs="仿宋_GB2312"/>
                <w:snapToGrid w:val="0"/>
                <w:kern w:val="0"/>
                <w:sz w:val="24"/>
              </w:rPr>
            </w:pPr>
            <w:r>
              <w:rPr>
                <w:rFonts w:hint="eastAsia" w:ascii="仿宋_GB2312" w:hAnsi="仿宋_GB2312" w:cs="仿宋_GB2312"/>
                <w:snapToGrid w:val="0"/>
                <w:kern w:val="0"/>
                <w:sz w:val="24"/>
              </w:rPr>
              <w:t>现场评审情况：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9080" w:type="dxa"/>
            <w:gridSpan w:val="7"/>
            <w:noWrap/>
            <w:vAlign w:val="center"/>
          </w:tcPr>
          <w:p>
            <w:pPr>
              <w:adjustRightInd w:val="0"/>
              <w:snapToGrid w:val="0"/>
              <w:spacing w:line="300" w:lineRule="exact"/>
              <w:rPr>
                <w:rFonts w:ascii="仿宋_GB2312" w:hAnsi="仿宋_GB2312" w:cs="仿宋_GB2312"/>
                <w:snapToGrid w:val="0"/>
                <w:kern w:val="0"/>
                <w:sz w:val="24"/>
              </w:rPr>
            </w:pPr>
            <w:r>
              <w:rPr>
                <w:rFonts w:hint="eastAsia" w:ascii="仿宋_GB2312" w:hAnsi="仿宋_GB2312" w:cs="仿宋_GB2312"/>
                <w:snapToGrid w:val="0"/>
                <w:kern w:val="0"/>
                <w:sz w:val="24"/>
              </w:rPr>
              <w:t>现场评审不符合项及整改完成情况（另附表提供）：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9080" w:type="dxa"/>
            <w:gridSpan w:val="7"/>
            <w:noWrap/>
            <w:vAlign w:val="center"/>
          </w:tcPr>
          <w:p>
            <w:pPr>
              <w:adjustRightInd w:val="0"/>
              <w:snapToGrid w:val="0"/>
              <w:spacing w:line="300" w:lineRule="exact"/>
              <w:rPr>
                <w:rFonts w:ascii="仿宋_GB2312" w:hAnsi="仿宋_GB2312" w:cs="仿宋_GB2312"/>
                <w:snapToGrid w:val="0"/>
                <w:kern w:val="0"/>
                <w:sz w:val="24"/>
              </w:rPr>
            </w:pPr>
            <w:r>
              <w:rPr>
                <w:rFonts w:hint="eastAsia" w:ascii="仿宋_GB2312" w:hAnsi="仿宋_GB2312" w:cs="仿宋_GB2312"/>
                <w:snapToGrid w:val="0"/>
                <w:kern w:val="0"/>
                <w:sz w:val="24"/>
              </w:rPr>
              <w:t>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2" w:hRule="atLeast"/>
          <w:jc w:val="center"/>
        </w:trPr>
        <w:tc>
          <w:tcPr>
            <w:tcW w:w="9080" w:type="dxa"/>
            <w:gridSpan w:val="7"/>
            <w:noWrap/>
          </w:tcPr>
          <w:p>
            <w:pPr>
              <w:adjustRightInd w:val="0"/>
              <w:snapToGrid w:val="0"/>
              <w:spacing w:line="400" w:lineRule="exact"/>
              <w:rPr>
                <w:rFonts w:ascii="仿宋_GB2312" w:hAnsi="仿宋_GB2312" w:cs="仿宋_GB2312"/>
                <w:snapToGrid w:val="0"/>
                <w:kern w:val="0"/>
                <w:sz w:val="24"/>
              </w:rPr>
            </w:pPr>
            <w:r>
              <w:rPr>
                <w:rFonts w:hint="eastAsia" w:ascii="仿宋_GB2312" w:hAnsi="仿宋_GB2312" w:cs="仿宋_GB2312"/>
                <w:snapToGrid w:val="0"/>
                <w:kern w:val="0"/>
                <w:sz w:val="24"/>
              </w:rPr>
              <w:t>申请定级企业意见：</w:t>
            </w:r>
          </w:p>
          <w:p>
            <w:pPr>
              <w:adjustRightInd w:val="0"/>
              <w:snapToGrid w:val="0"/>
              <w:spacing w:line="400" w:lineRule="exact"/>
              <w:rPr>
                <w:rFonts w:ascii="仿宋_GB2312" w:hAnsi="仿宋_GB2312" w:cs="仿宋_GB2312"/>
                <w:snapToGrid w:val="0"/>
                <w:kern w:val="0"/>
                <w:sz w:val="24"/>
              </w:rPr>
            </w:pPr>
          </w:p>
          <w:p>
            <w:pPr>
              <w:adjustRightInd w:val="0"/>
              <w:snapToGrid w:val="0"/>
              <w:spacing w:line="400" w:lineRule="exact"/>
              <w:ind w:firstLine="480" w:firstLineChars="200"/>
              <w:jc w:val="left"/>
              <w:rPr>
                <w:rFonts w:ascii="仿宋_GB2312" w:hAnsi="仿宋_GB2312" w:cs="仿宋_GB2312"/>
                <w:snapToGrid w:val="0"/>
                <w:kern w:val="0"/>
                <w:sz w:val="24"/>
              </w:rPr>
            </w:pPr>
            <w:r>
              <w:rPr>
                <w:rFonts w:hint="eastAsia" w:ascii="仿宋_GB2312" w:hAnsi="仿宋_GB2312" w:cs="仿宋_GB2312"/>
                <w:snapToGrid w:val="0"/>
                <w:kern w:val="0"/>
                <w:sz w:val="24"/>
              </w:rPr>
              <w:t>主要负责人签字：（企业盖章）</w:t>
            </w:r>
          </w:p>
          <w:p>
            <w:pPr>
              <w:adjustRightInd w:val="0"/>
              <w:snapToGrid w:val="0"/>
              <w:spacing w:line="400" w:lineRule="exact"/>
              <w:rPr>
                <w:rFonts w:ascii="仿宋_GB2312" w:hAnsi="仿宋_GB2312" w:cs="仿宋_GB2312"/>
                <w:snapToGrid w:val="0"/>
                <w:kern w:val="0"/>
                <w:sz w:val="24"/>
              </w:rPr>
            </w:pPr>
            <w:r>
              <w:rPr>
                <w:rFonts w:hint="eastAsia" w:ascii="仿宋_GB2312" w:hAnsi="仿宋_GB2312" w:cs="仿宋_GB2312"/>
                <w:snapToGrid w:val="0"/>
                <w:kern w:val="0"/>
                <w:sz w:val="24"/>
              </w:rPr>
              <w:t>年月日</w:t>
            </w:r>
          </w:p>
          <w:p>
            <w:pPr>
              <w:adjustRightInd w:val="0"/>
              <w:snapToGrid w:val="0"/>
              <w:spacing w:line="400" w:lineRule="exact"/>
              <w:rPr>
                <w:rFonts w:ascii="仿宋_GB2312" w:hAnsi="仿宋_GB2312" w:cs="仿宋_GB2312"/>
                <w:snapToGrid w:val="0"/>
                <w:kern w:val="0"/>
                <w:sz w:val="24"/>
              </w:rPr>
            </w:pPr>
          </w:p>
        </w:tc>
      </w:tr>
    </w:tbl>
    <w:p>
      <w:pPr>
        <w:spacing w:line="60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3</w:t>
      </w:r>
    </w:p>
    <w:p>
      <w:pPr>
        <w:adjustRightInd w:val="0"/>
        <w:snapToGrid w:val="0"/>
        <w:spacing w:beforeLines="15" w:line="600" w:lineRule="exact"/>
        <w:jc w:val="center"/>
        <w:rPr>
          <w:rFonts w:ascii="黑体" w:eastAsia="黑体"/>
          <w:snapToGrid w:val="0"/>
          <w:kern w:val="0"/>
          <w:sz w:val="28"/>
          <w:szCs w:val="28"/>
        </w:rPr>
      </w:pPr>
      <w:r>
        <w:rPr>
          <w:rFonts w:hint="eastAsia" w:ascii="黑体" w:eastAsia="黑体"/>
          <w:snapToGrid w:val="0"/>
          <w:kern w:val="0"/>
          <w:sz w:val="28"/>
          <w:szCs w:val="28"/>
        </w:rPr>
        <w:t>企业安全生产标准化评审一次性告知书</w:t>
      </w:r>
    </w:p>
    <w:tbl>
      <w:tblPr>
        <w:tblStyle w:val="11"/>
        <w:tblW w:w="88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14" w:type="dxa"/>
            <w:noWrap/>
          </w:tcPr>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企业在接受安全生产标准化定级评审前，应明了以下事项，做好评审准备：</w:t>
            </w:r>
          </w:p>
          <w:p>
            <w:pPr>
              <w:adjustRightInd w:val="0"/>
              <w:snapToGrid w:val="0"/>
              <w:spacing w:line="400" w:lineRule="exact"/>
              <w:ind w:firstLine="465"/>
              <w:jc w:val="left"/>
              <w:rPr>
                <w:rFonts w:ascii="仿宋_GB2312" w:hAnsi="仿宋_GB2312" w:cs="仿宋_GB2312"/>
                <w:sz w:val="24"/>
                <w:szCs w:val="24"/>
              </w:rPr>
            </w:pPr>
            <w:r>
              <w:rPr>
                <w:rFonts w:hint="eastAsia" w:ascii="仿宋_GB2312" w:hAnsi="仿宋_GB2312" w:cs="仿宋_GB2312"/>
                <w:sz w:val="24"/>
                <w:szCs w:val="24"/>
              </w:rPr>
              <w:t>1.按照安全生产标准化“全员、全方位、全覆盖、全过程”及“岗位达标、专业达标、企业达标”的要求，现场评审将覆盖到企业申请范围的全部场所。可查证有关安全生产管理的全部资料和有关记录台账；可对企业内部及相关方的人员进行安全生产方面的质询。</w:t>
            </w:r>
          </w:p>
          <w:p>
            <w:pPr>
              <w:adjustRightInd w:val="0"/>
              <w:snapToGrid w:val="0"/>
              <w:spacing w:line="400" w:lineRule="exact"/>
              <w:ind w:firstLine="465"/>
              <w:jc w:val="left"/>
              <w:rPr>
                <w:rFonts w:ascii="仿宋_GB2312" w:hAnsi="仿宋_GB2312" w:cs="仿宋_GB2312"/>
                <w:sz w:val="24"/>
                <w:szCs w:val="24"/>
              </w:rPr>
            </w:pPr>
            <w:r>
              <w:rPr>
                <w:rFonts w:hint="eastAsia" w:ascii="仿宋_GB2312" w:hAnsi="仿宋_GB2312" w:cs="仿宋_GB2312"/>
                <w:sz w:val="24"/>
                <w:szCs w:val="24"/>
              </w:rPr>
              <w:t>2.当企业定级申请材料审核通过后，评审机构将择时组织现场评审。企业应再次逐一对照相关《评定标准》条款，做好随时接受现场和资料评审准备。</w:t>
            </w:r>
          </w:p>
          <w:p>
            <w:pPr>
              <w:adjustRightInd w:val="0"/>
              <w:snapToGrid w:val="0"/>
              <w:spacing w:line="400" w:lineRule="exact"/>
              <w:ind w:firstLine="480" w:firstLineChars="200"/>
              <w:jc w:val="left"/>
              <w:rPr>
                <w:rFonts w:ascii="仿宋_GB2312" w:hAnsi="仿宋_GB2312" w:cs="仿宋_GB2312"/>
                <w:sz w:val="24"/>
                <w:szCs w:val="24"/>
              </w:rPr>
            </w:pPr>
            <w:r>
              <w:rPr>
                <w:rFonts w:hint="eastAsia" w:ascii="仿宋_GB2312" w:hAnsi="仿宋_GB2312" w:cs="仿宋_GB2312"/>
                <w:sz w:val="24"/>
                <w:szCs w:val="24"/>
              </w:rPr>
              <w:t>3.现场评审组由评审员和外聘专家组成。评审机构及其评审员不收取费用。</w:t>
            </w:r>
          </w:p>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4.现场评审首、末次会议及现场评审工作由评审机构主持。</w:t>
            </w:r>
          </w:p>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5.企业自愿接受评审组的现场评审，并做好现场评审会务准备工作和评审期间的配合工作。</w:t>
            </w:r>
          </w:p>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6.企业主要负责人应出席现场评审首、末次会议（特殊情况下应与评审机构沟通，并授权其它负责人员参会）。</w:t>
            </w:r>
          </w:p>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7.现场评审期间，企业应处在正常运营状态下。如遇（半）停产（或停业）、及其它非正常运营或不可抗力因素等情况，企业应提前出具《延后评审申请》，并说明理由。</w:t>
            </w:r>
          </w:p>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8.企业愿意接受现场评审组的保密性（技术秘密与商业秘密）承诺。不以任何理由拒绝或阻碍评审组提出与本次评审工作相关的现场、资料查证和人员质询与取证（包括文字、影像等）要求。</w:t>
            </w:r>
          </w:p>
          <w:p>
            <w:pPr>
              <w:adjustRightInd w:val="0"/>
              <w:snapToGrid w:val="0"/>
              <w:spacing w:line="400" w:lineRule="exact"/>
              <w:ind w:firstLine="480" w:firstLineChars="200"/>
              <w:rPr>
                <w:rFonts w:ascii="仿宋_GB2312"/>
                <w:sz w:val="24"/>
                <w:szCs w:val="24"/>
              </w:rPr>
            </w:pPr>
            <w:r>
              <w:rPr>
                <w:rFonts w:hint="eastAsia" w:ascii="仿宋_GB2312" w:hAnsi="仿宋_GB2312" w:cs="仿宋_GB2312"/>
                <w:sz w:val="24"/>
                <w:szCs w:val="24"/>
              </w:rPr>
              <w:t>9.按相关规定要求，现场评审通过后，企业应按评审组提出的整改意见和要求，在规定的时限内进行整改及反馈，否则定级不予通过。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814" w:type="dxa"/>
            <w:noWrap/>
          </w:tcPr>
          <w:p>
            <w:pPr>
              <w:spacing w:line="400" w:lineRule="exact"/>
              <w:jc w:val="center"/>
              <w:rPr>
                <w:rFonts w:ascii="仿宋_GB2312"/>
                <w:b/>
                <w:sz w:val="24"/>
                <w:szCs w:val="24"/>
              </w:rPr>
            </w:pPr>
            <w:r>
              <w:rPr>
                <w:rFonts w:hint="eastAsia" w:ascii="仿宋_GB2312"/>
                <w:b/>
                <w:sz w:val="24"/>
                <w:szCs w:val="24"/>
              </w:rPr>
              <w:t>企业（受评单位）回复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2" w:hRule="atLeast"/>
          <w:jc w:val="center"/>
        </w:trPr>
        <w:tc>
          <w:tcPr>
            <w:tcW w:w="8814" w:type="dxa"/>
            <w:noWrap/>
          </w:tcPr>
          <w:p>
            <w:pPr>
              <w:adjustRightInd w:val="0"/>
              <w:snapToGrid w:val="0"/>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我司已明晰以上《一次性告知书》所述内容，认真做好相关会务工作，积极配合安全生产标准化达标现场评审，并对所提供资料的真实性负责。</w:t>
            </w:r>
          </w:p>
          <w:p>
            <w:pPr>
              <w:adjustRightInd w:val="0"/>
              <w:snapToGrid w:val="0"/>
              <w:spacing w:line="400" w:lineRule="exact"/>
              <w:ind w:firstLine="480" w:firstLineChars="200"/>
              <w:rPr>
                <w:rFonts w:ascii="仿宋_GB2312" w:hAnsi="仿宋_GB2312" w:cs="仿宋_GB2312"/>
                <w:sz w:val="24"/>
                <w:szCs w:val="24"/>
              </w:rPr>
            </w:pPr>
          </w:p>
          <w:p>
            <w:pPr>
              <w:adjustRightInd w:val="0"/>
              <w:snapToGrid w:val="0"/>
              <w:spacing w:line="400" w:lineRule="exact"/>
              <w:ind w:firstLine="480" w:firstLineChars="200"/>
              <w:rPr>
                <w:rFonts w:ascii="仿宋_GB2312" w:hAnsi="仿宋_GB2312" w:cs="仿宋_GB2312"/>
                <w:sz w:val="24"/>
                <w:szCs w:val="24"/>
              </w:rPr>
            </w:pPr>
          </w:p>
          <w:p>
            <w:pPr>
              <w:adjustRightInd w:val="0"/>
              <w:snapToGrid w:val="0"/>
              <w:spacing w:line="400" w:lineRule="exact"/>
              <w:ind w:firstLine="480" w:firstLineChars="200"/>
              <w:rPr>
                <w:rFonts w:ascii="仿宋_GB2312" w:hAnsi="仿宋_GB2312" w:cs="仿宋_GB2312"/>
                <w:sz w:val="24"/>
                <w:szCs w:val="24"/>
              </w:rPr>
            </w:pPr>
          </w:p>
          <w:p>
            <w:pPr>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主要负责人签字：（公司盖章）</w:t>
            </w:r>
          </w:p>
          <w:p>
            <w:pPr>
              <w:pStyle w:val="6"/>
              <w:rPr>
                <w:rFonts w:ascii="仿宋_GB2312" w:hAnsi="仿宋_GB2312" w:cs="仿宋_GB2312"/>
              </w:rPr>
            </w:pPr>
          </w:p>
          <w:p>
            <w:pPr>
              <w:spacing w:line="400" w:lineRule="exact"/>
              <w:ind w:firstLine="6360" w:firstLineChars="2650"/>
              <w:rPr>
                <w:rFonts w:ascii="仿宋_GB2312"/>
                <w:sz w:val="24"/>
                <w:szCs w:val="24"/>
              </w:rPr>
            </w:pPr>
            <w:r>
              <w:rPr>
                <w:rFonts w:hint="eastAsia" w:ascii="仿宋_GB2312" w:hAnsi="仿宋_GB2312" w:cs="仿宋_GB2312"/>
                <w:sz w:val="24"/>
                <w:szCs w:val="24"/>
              </w:rPr>
              <w:t>年月日</w:t>
            </w:r>
          </w:p>
        </w:tc>
      </w:tr>
    </w:tbl>
    <w:p>
      <w:pPr>
        <w:pStyle w:val="6"/>
        <w:spacing w:line="600" w:lineRule="exact"/>
        <w:rPr>
          <w:rFonts w:ascii="黑体" w:hAnsi="黑体" w:eastAsia="黑体" w:cs="黑体"/>
          <w:spacing w:val="-6"/>
          <w:sz w:val="32"/>
          <w:szCs w:val="32"/>
        </w:rPr>
        <w:sectPr>
          <w:footerReference r:id="rId3" w:type="default"/>
          <w:pgSz w:w="11906" w:h="16838"/>
          <w:pgMar w:top="1440" w:right="1800" w:bottom="1440" w:left="1800" w:header="851" w:footer="992" w:gutter="0"/>
          <w:pgNumType w:fmt="numberInDash"/>
          <w:cols w:space="720" w:num="1"/>
          <w:docGrid w:type="lines" w:linePitch="312" w:charSpace="0"/>
        </w:sectPr>
      </w:pPr>
    </w:p>
    <w:p/>
    <w:sectPr>
      <w:footerReference r:id="rId4" w:type="default"/>
      <w:pgSz w:w="11906" w:h="16838"/>
      <w:pgMar w:top="1701" w:right="1701" w:bottom="1701" w:left="1701" w:header="851" w:footer="992" w:gutter="0"/>
      <w:pgNumType w:fmt="numberInDash"/>
      <w:cols w:space="720" w:num="1"/>
      <w:docGrid w:type="linesAndChars" w:linePitch="610" w:charSpace="-33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GEXbt7HAQAAewMAAA4AAAAAAAAA&#10;AQAgAAAANAEAAGRycy9lMm9Eb2MueG1sUEsFBgAAAAAGAAYAWQEAAG0FAAAAAA==&#10;">
          <v:path/>
          <v:fill on="f" focussize="0,0"/>
          <v:stroke on="f" joinstyle="miter"/>
          <v:imagedata o:title=""/>
          <o:lock v:ext="edit"/>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pict>
        <v:shape id="_x0000_s3074" o:spid="_x0000_s3074"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dqbn9yAEAAHwDAAAOAAAAAAAA&#10;AAEAIAAAADQBAABkcnMvZTJvRG9jLnhtbFBLBQYAAAAABgAGAFkBAABuBQAAAAA=&#10;">
          <v:path/>
          <v:fill on="f" focussize="0,0"/>
          <v:stroke on="f" joinstyle="miter"/>
          <v:imagedata o:title=""/>
          <o:lock v:ext="edit"/>
          <v:textbox inset="0mm,0mm,0mm,0mm" style="mso-fit-shape-to-text:t;">
            <w:txbxContent>
              <w:p>
                <w:pPr>
                  <w:pStyle w:val="7"/>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gxZTI1N2RkOTgzZDJjM2YwYmNlMWRlODI1MzQzN2YifQ=="/>
  </w:docVars>
  <w:rsids>
    <w:rsidRoot w:val="004B2A56"/>
    <w:rsid w:val="000B4FC3"/>
    <w:rsid w:val="00124DCF"/>
    <w:rsid w:val="001C379B"/>
    <w:rsid w:val="001C4C9B"/>
    <w:rsid w:val="001D66DE"/>
    <w:rsid w:val="0029531C"/>
    <w:rsid w:val="002C7B5C"/>
    <w:rsid w:val="002D3D22"/>
    <w:rsid w:val="002F640C"/>
    <w:rsid w:val="00340D26"/>
    <w:rsid w:val="00364F29"/>
    <w:rsid w:val="003A7C59"/>
    <w:rsid w:val="003B1969"/>
    <w:rsid w:val="003B4954"/>
    <w:rsid w:val="003E28E3"/>
    <w:rsid w:val="004139EA"/>
    <w:rsid w:val="00463783"/>
    <w:rsid w:val="004B2A56"/>
    <w:rsid w:val="004E0F71"/>
    <w:rsid w:val="00692392"/>
    <w:rsid w:val="00694140"/>
    <w:rsid w:val="006C50C6"/>
    <w:rsid w:val="00705E73"/>
    <w:rsid w:val="00726147"/>
    <w:rsid w:val="007535F6"/>
    <w:rsid w:val="0076079F"/>
    <w:rsid w:val="00771321"/>
    <w:rsid w:val="007F15E1"/>
    <w:rsid w:val="007F5A31"/>
    <w:rsid w:val="007F7627"/>
    <w:rsid w:val="00831E80"/>
    <w:rsid w:val="0085723C"/>
    <w:rsid w:val="00871A37"/>
    <w:rsid w:val="008D58F8"/>
    <w:rsid w:val="008F2CE5"/>
    <w:rsid w:val="008F5BE3"/>
    <w:rsid w:val="0090251D"/>
    <w:rsid w:val="0090676B"/>
    <w:rsid w:val="00910E69"/>
    <w:rsid w:val="00926CB4"/>
    <w:rsid w:val="009376B2"/>
    <w:rsid w:val="00937BCF"/>
    <w:rsid w:val="00945698"/>
    <w:rsid w:val="00960843"/>
    <w:rsid w:val="009662FC"/>
    <w:rsid w:val="0097220D"/>
    <w:rsid w:val="009B40D4"/>
    <w:rsid w:val="009E716C"/>
    <w:rsid w:val="009F35A2"/>
    <w:rsid w:val="00A1507B"/>
    <w:rsid w:val="00A36FAB"/>
    <w:rsid w:val="00A96DA7"/>
    <w:rsid w:val="00AC4534"/>
    <w:rsid w:val="00B409C0"/>
    <w:rsid w:val="00B458BD"/>
    <w:rsid w:val="00BC5BC7"/>
    <w:rsid w:val="00C35547"/>
    <w:rsid w:val="00C41662"/>
    <w:rsid w:val="00C56E25"/>
    <w:rsid w:val="00C81EC8"/>
    <w:rsid w:val="00D33538"/>
    <w:rsid w:val="00D84BA4"/>
    <w:rsid w:val="00DB7E5F"/>
    <w:rsid w:val="00DD02AF"/>
    <w:rsid w:val="00E278F9"/>
    <w:rsid w:val="00E479CC"/>
    <w:rsid w:val="00E50E07"/>
    <w:rsid w:val="00E52CD7"/>
    <w:rsid w:val="00E6333C"/>
    <w:rsid w:val="00E90080"/>
    <w:rsid w:val="00E9065C"/>
    <w:rsid w:val="00EE789E"/>
    <w:rsid w:val="00F025D4"/>
    <w:rsid w:val="00F17600"/>
    <w:rsid w:val="00F30424"/>
    <w:rsid w:val="00F95D15"/>
    <w:rsid w:val="00FE156C"/>
    <w:rsid w:val="0568633D"/>
    <w:rsid w:val="0D915FD8"/>
    <w:rsid w:val="0E34320A"/>
    <w:rsid w:val="13723B46"/>
    <w:rsid w:val="1B9851C9"/>
    <w:rsid w:val="1ED231E8"/>
    <w:rsid w:val="1F510591"/>
    <w:rsid w:val="1FCA1CDF"/>
    <w:rsid w:val="2387700C"/>
    <w:rsid w:val="26555E60"/>
    <w:rsid w:val="26713286"/>
    <w:rsid w:val="28E137E8"/>
    <w:rsid w:val="2A6D61CE"/>
    <w:rsid w:val="36120E27"/>
    <w:rsid w:val="3A0B32E8"/>
    <w:rsid w:val="40F73A01"/>
    <w:rsid w:val="559F5CE5"/>
    <w:rsid w:val="57004191"/>
    <w:rsid w:val="57DC393C"/>
    <w:rsid w:val="5B06129D"/>
    <w:rsid w:val="62296A46"/>
    <w:rsid w:val="632911CD"/>
    <w:rsid w:val="650E0509"/>
    <w:rsid w:val="66693FBA"/>
    <w:rsid w:val="69DB31FE"/>
    <w:rsid w:val="6CA234E2"/>
    <w:rsid w:val="6CC02282"/>
    <w:rsid w:val="70CB0866"/>
    <w:rsid w:val="752870D4"/>
    <w:rsid w:val="7E2269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8"/>
    <w:unhideWhenUsed/>
    <w:qFormat/>
    <w:uiPriority w:val="99"/>
    <w:pPr>
      <w:spacing w:after="120"/>
    </w:pPr>
    <w:rPr>
      <w:rFonts w:ascii="Times New Roman" w:hAnsi="Times New Roman" w:eastAsia="仿宋_GB2312" w:cs="Times New Roman"/>
      <w:sz w:val="32"/>
      <w:szCs w:val="32"/>
    </w:rPr>
  </w:style>
  <w:style w:type="paragraph" w:styleId="3">
    <w:name w:val="Body Text First Indent"/>
    <w:basedOn w:val="2"/>
    <w:link w:val="19"/>
    <w:qFormat/>
    <w:uiPriority w:val="0"/>
    <w:pPr>
      <w:tabs>
        <w:tab w:val="left" w:pos="3380"/>
      </w:tabs>
      <w:ind w:firstLine="420" w:firstLineChars="100"/>
      <w:jc w:val="center"/>
    </w:pPr>
    <w:rPr>
      <w:rFonts w:eastAsia="宋体"/>
      <w:b/>
      <w:bCs/>
      <w:spacing w:val="-20"/>
      <w:sz w:val="36"/>
      <w:szCs w:val="24"/>
    </w:rPr>
  </w:style>
  <w:style w:type="paragraph" w:styleId="4">
    <w:name w:val="Body Text Indent"/>
    <w:basedOn w:val="1"/>
    <w:link w:val="16"/>
    <w:unhideWhenUsed/>
    <w:qFormat/>
    <w:uiPriority w:val="0"/>
    <w:pPr>
      <w:spacing w:after="120"/>
      <w:ind w:left="420" w:leftChars="200"/>
    </w:pPr>
  </w:style>
  <w:style w:type="paragraph" w:styleId="5">
    <w:name w:val="Plain Text"/>
    <w:basedOn w:val="1"/>
    <w:link w:val="20"/>
    <w:qFormat/>
    <w:uiPriority w:val="0"/>
    <w:rPr>
      <w:rFonts w:ascii="宋体" w:hAnsi="Courier New" w:eastAsia="仿宋_GB2312" w:cs="Times New Roman"/>
      <w:sz w:val="32"/>
      <w:szCs w:val="32"/>
    </w:rPr>
  </w:style>
  <w:style w:type="paragraph" w:styleId="6">
    <w:name w:val="Balloon Text"/>
    <w:basedOn w:val="1"/>
    <w:link w:val="21"/>
    <w:qFormat/>
    <w:uiPriority w:val="0"/>
    <w:rPr>
      <w:rFonts w:ascii="Times New Roman" w:hAnsi="Times New Roman" w:eastAsia="仿宋_GB2312" w:cs="Times New Roman"/>
      <w:sz w:val="18"/>
      <w:szCs w:val="18"/>
    </w:rPr>
  </w:style>
  <w:style w:type="paragraph" w:styleId="7">
    <w:name w:val="footer"/>
    <w:basedOn w:val="1"/>
    <w:link w:val="22"/>
    <w:qFormat/>
    <w:uiPriority w:val="0"/>
    <w:pPr>
      <w:tabs>
        <w:tab w:val="center" w:pos="4153"/>
        <w:tab w:val="right" w:pos="8306"/>
      </w:tabs>
      <w:snapToGrid w:val="0"/>
      <w:jc w:val="left"/>
    </w:pPr>
    <w:rPr>
      <w:rFonts w:ascii="Times New Roman" w:hAnsi="Times New Roman" w:eastAsia="仿宋_GB2312" w:cs="Times New Roman"/>
      <w:sz w:val="18"/>
      <w:szCs w:val="18"/>
    </w:rPr>
  </w:style>
  <w:style w:type="paragraph" w:styleId="8">
    <w:name w:val="header"/>
    <w:basedOn w:val="1"/>
    <w:link w:val="23"/>
    <w:qFormat/>
    <w:uiPriority w:val="0"/>
    <w:pPr>
      <w:pBdr>
        <w:bottom w:val="single" w:color="auto" w:sz="6" w:space="1"/>
      </w:pBdr>
      <w:tabs>
        <w:tab w:val="center" w:pos="4153"/>
        <w:tab w:val="right" w:pos="8306"/>
      </w:tabs>
      <w:snapToGrid w:val="0"/>
      <w:jc w:val="center"/>
    </w:pPr>
    <w:rPr>
      <w:rFonts w:ascii="Times New Roman" w:hAnsi="Times New Roman" w:eastAsia="仿宋_GB2312" w:cs="Times New Roman"/>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4"/>
    <w:link w:val="17"/>
    <w:qFormat/>
    <w:uiPriority w:val="0"/>
    <w:pPr>
      <w:ind w:firstLine="420" w:firstLineChars="200"/>
    </w:pPr>
    <w:rPr>
      <w:rFonts w:ascii="Calibri" w:hAnsi="Calibri" w:eastAsia="宋体" w:cs="Times New Roman"/>
      <w:sz w:val="32"/>
      <w:szCs w:val="32"/>
    </w:rPr>
  </w:style>
  <w:style w:type="character" w:styleId="13">
    <w:name w:val="Strong"/>
    <w:basedOn w:val="12"/>
    <w:qFormat/>
    <w:uiPriority w:val="22"/>
    <w:rPr>
      <w:b/>
      <w:bCs/>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customStyle="1" w:styleId="16">
    <w:name w:val="正文文本缩进 Char"/>
    <w:basedOn w:val="12"/>
    <w:link w:val="4"/>
    <w:semiHidden/>
    <w:qFormat/>
    <w:uiPriority w:val="99"/>
  </w:style>
  <w:style w:type="character" w:customStyle="1" w:styleId="17">
    <w:name w:val="正文首行缩进 2 Char"/>
    <w:basedOn w:val="16"/>
    <w:link w:val="10"/>
    <w:qFormat/>
    <w:uiPriority w:val="0"/>
    <w:rPr>
      <w:rFonts w:ascii="Calibri" w:hAnsi="Calibri" w:eastAsia="宋体" w:cs="Times New Roman"/>
      <w:sz w:val="32"/>
      <w:szCs w:val="32"/>
    </w:rPr>
  </w:style>
  <w:style w:type="character" w:customStyle="1" w:styleId="18">
    <w:name w:val="正文文本 Char"/>
    <w:basedOn w:val="12"/>
    <w:link w:val="2"/>
    <w:qFormat/>
    <w:uiPriority w:val="99"/>
    <w:rPr>
      <w:rFonts w:ascii="Times New Roman" w:hAnsi="Times New Roman" w:eastAsia="仿宋_GB2312" w:cs="Times New Roman"/>
      <w:sz w:val="32"/>
      <w:szCs w:val="32"/>
    </w:rPr>
  </w:style>
  <w:style w:type="character" w:customStyle="1" w:styleId="19">
    <w:name w:val="正文首行缩进 Char"/>
    <w:basedOn w:val="18"/>
    <w:link w:val="3"/>
    <w:qFormat/>
    <w:uiPriority w:val="0"/>
    <w:rPr>
      <w:rFonts w:ascii="Times New Roman" w:hAnsi="Times New Roman" w:eastAsia="宋体" w:cs="Times New Roman"/>
      <w:b/>
      <w:bCs/>
      <w:spacing w:val="-20"/>
      <w:sz w:val="36"/>
      <w:szCs w:val="24"/>
    </w:rPr>
  </w:style>
  <w:style w:type="character" w:customStyle="1" w:styleId="20">
    <w:name w:val="纯文本 Char"/>
    <w:basedOn w:val="12"/>
    <w:link w:val="5"/>
    <w:qFormat/>
    <w:uiPriority w:val="0"/>
    <w:rPr>
      <w:rFonts w:ascii="宋体" w:hAnsi="Courier New" w:eastAsia="仿宋_GB2312" w:cs="Times New Roman"/>
      <w:sz w:val="32"/>
      <w:szCs w:val="32"/>
    </w:rPr>
  </w:style>
  <w:style w:type="character" w:customStyle="1" w:styleId="21">
    <w:name w:val="批注框文本 Char"/>
    <w:basedOn w:val="12"/>
    <w:link w:val="6"/>
    <w:qFormat/>
    <w:uiPriority w:val="0"/>
    <w:rPr>
      <w:rFonts w:ascii="Times New Roman" w:hAnsi="Times New Roman" w:eastAsia="仿宋_GB2312" w:cs="Times New Roman"/>
      <w:sz w:val="18"/>
      <w:szCs w:val="18"/>
    </w:rPr>
  </w:style>
  <w:style w:type="character" w:customStyle="1" w:styleId="22">
    <w:name w:val="页脚 Char"/>
    <w:basedOn w:val="12"/>
    <w:link w:val="7"/>
    <w:qFormat/>
    <w:uiPriority w:val="0"/>
    <w:rPr>
      <w:rFonts w:ascii="Times New Roman" w:hAnsi="Times New Roman" w:eastAsia="仿宋_GB2312" w:cs="Times New Roman"/>
      <w:sz w:val="18"/>
      <w:szCs w:val="18"/>
    </w:rPr>
  </w:style>
  <w:style w:type="character" w:customStyle="1" w:styleId="23">
    <w:name w:val="页眉 Char"/>
    <w:basedOn w:val="12"/>
    <w:link w:val="8"/>
    <w:qFormat/>
    <w:uiPriority w:val="0"/>
    <w:rPr>
      <w:rFonts w:ascii="Times New Roman" w:hAnsi="Times New Roman" w:eastAsia="仿宋_GB2312" w:cs="Times New Roman"/>
      <w:sz w:val="18"/>
      <w:szCs w:val="18"/>
    </w:rPr>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663</Words>
  <Characters>3781</Characters>
  <Lines>31</Lines>
  <Paragraphs>8</Paragraphs>
  <TotalTime>7</TotalTime>
  <ScaleCrop>false</ScaleCrop>
  <LinksUpToDate>false</LinksUpToDate>
  <CharactersWithSpaces>4436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2023-03-20T01:47:00Z</dcterms:created>
  <dc:creator>林江玲</dc:creator>
  <cp:lastModifiedBy>龙岩市局治安支队/龙岩市公安局治安支队</cp:lastModifiedBy>
  <cp:lastPrinted>2023-07-10T00:17:00Z</cp:lastPrinted>
  <dcterms:modified xsi:type="dcterms:W3CDTF">2023-07-25T08:25:42Z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13A99F8E7EDA4802821ED44598CE7910</vt:lpwstr>
  </property>
</Properties>
</file>