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7388A">
      <w:pPr>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19E94C2A">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2025年龙岩市工业节能监察企业名单</w:t>
      </w:r>
    </w:p>
    <w:tbl>
      <w:tblPr>
        <w:tblStyle w:val="3"/>
        <w:tblW w:w="102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8"/>
        <w:gridCol w:w="2723"/>
        <w:gridCol w:w="1563"/>
        <w:gridCol w:w="1512"/>
        <w:gridCol w:w="2471"/>
        <w:gridCol w:w="1384"/>
      </w:tblGrid>
      <w:tr w14:paraId="0FA3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F64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序号</w:t>
            </w:r>
          </w:p>
        </w:tc>
        <w:tc>
          <w:tcPr>
            <w:tcW w:w="2723" w:type="dxa"/>
            <w:tcBorders>
              <w:top w:val="single" w:color="000000" w:sz="4" w:space="0"/>
              <w:left w:val="single" w:color="000000" w:sz="4" w:space="0"/>
              <w:bottom w:val="nil"/>
              <w:right w:val="single" w:color="000000" w:sz="4" w:space="0"/>
            </w:tcBorders>
            <w:shd w:val="clear" w:color="auto" w:fill="auto"/>
            <w:vAlign w:val="center"/>
          </w:tcPr>
          <w:p w14:paraId="7685B3F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企业名称</w:t>
            </w:r>
          </w:p>
        </w:tc>
        <w:tc>
          <w:tcPr>
            <w:tcW w:w="1563" w:type="dxa"/>
            <w:tcBorders>
              <w:top w:val="single" w:color="000000" w:sz="4" w:space="0"/>
              <w:left w:val="single" w:color="000000" w:sz="4" w:space="0"/>
              <w:bottom w:val="nil"/>
              <w:right w:val="nil"/>
            </w:tcBorders>
            <w:shd w:val="clear" w:color="auto" w:fill="auto"/>
            <w:vAlign w:val="center"/>
          </w:tcPr>
          <w:p w14:paraId="79DAC86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任务来源</w:t>
            </w:r>
          </w:p>
        </w:tc>
        <w:tc>
          <w:tcPr>
            <w:tcW w:w="1512" w:type="dxa"/>
            <w:tcBorders>
              <w:top w:val="single" w:color="000000" w:sz="4" w:space="0"/>
              <w:left w:val="single" w:color="000000" w:sz="4" w:space="0"/>
              <w:bottom w:val="single" w:color="000000" w:sz="4" w:space="0"/>
              <w:right w:val="nil"/>
            </w:tcBorders>
            <w:shd w:val="clear" w:color="auto" w:fill="auto"/>
            <w:noWrap/>
            <w:vAlign w:val="center"/>
          </w:tcPr>
          <w:p w14:paraId="59A8340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实施主体</w:t>
            </w:r>
          </w:p>
        </w:tc>
        <w:tc>
          <w:tcPr>
            <w:tcW w:w="2471" w:type="dxa"/>
            <w:tcBorders>
              <w:top w:val="single" w:color="000000" w:sz="4" w:space="0"/>
              <w:left w:val="single" w:color="000000" w:sz="4" w:space="0"/>
              <w:bottom w:val="nil"/>
              <w:right w:val="nil"/>
            </w:tcBorders>
            <w:shd w:val="clear" w:color="auto" w:fill="auto"/>
            <w:vAlign w:val="center"/>
          </w:tcPr>
          <w:p w14:paraId="2EF71A3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编  号</w:t>
            </w:r>
          </w:p>
        </w:tc>
        <w:tc>
          <w:tcPr>
            <w:tcW w:w="1384" w:type="dxa"/>
            <w:tcBorders>
              <w:top w:val="single" w:color="000000" w:sz="4" w:space="0"/>
              <w:left w:val="single" w:color="000000" w:sz="4" w:space="0"/>
              <w:bottom w:val="nil"/>
              <w:right w:val="single" w:color="000000" w:sz="4" w:space="0"/>
            </w:tcBorders>
            <w:shd w:val="clear" w:color="auto" w:fill="auto"/>
            <w:vAlign w:val="center"/>
          </w:tcPr>
          <w:p w14:paraId="31FBDF8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备  注</w:t>
            </w:r>
          </w:p>
        </w:tc>
      </w:tr>
      <w:tr w14:paraId="77FC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F1B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CAB3">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华润水泥（龙岩）有限公司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781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5FE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217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闽工信节能检〔2025〕114</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50B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5320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6E6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6709">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华润水泥（龙岩曹溪）有限公司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1C86">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AF4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181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闽工信节能检〔2025〕117</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86C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632FE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96C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940A">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华润水泥（龙岩雁石）有限公司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912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4276">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125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闽工信节能检〔2025〕115</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BAB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7BB4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23E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4</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C79E">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福建蓝田水泥有限公司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F70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B94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2F7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闽工信节能检〔2025〕109</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DF4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524AD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8E9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5</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4AB0">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福建春驰集团新丰水泥有限公司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3DE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00D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55A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闽工信节能检〔2025〕122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E9A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7F55A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A81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6</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F789">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福建龙麟集团有限公司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A32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9B2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65F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闽工信节能检〔2025〕110</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833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0ADFE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1FA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7</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5452">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福建龙麟环境工程有限公司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5DF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C6F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76B6">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3A2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6F13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B0B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8</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FB18">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华润水泥（永定）有限公司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9AA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472E">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5F4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闽工信节能检〔2025〕113</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30D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60CBC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398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9</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D022">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福建省永定闽福建材有限公司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C4E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817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F32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E85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32FE1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7C0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10</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4D12">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福建春驰集团国产实业水泥有限公司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144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3D9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27D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闽工信节能检〔2025〕121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953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4BB9B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770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11</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7556">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福建塔牌水泥有限公司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D16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8BE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C25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闽工信节能检〔2025〕118</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34B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1CF98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684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12</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083D">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华润水泥（漳平）有限公司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9BE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87D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088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闽工信节能检〔2025〕116</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935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73F2C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B0E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13</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91F0">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福建瓮福蓝天氟化工有限公司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E7C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AA2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CE7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闽工信节能检〔2025〕119</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3EB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0911B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998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14</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EC27">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龙岩市荣雁新材料科技有限公司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9F1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22D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DFD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闽工信节能检〔2025〕123</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A6C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2AD62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47A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15</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B638">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紫金矿业集团股份有限公司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85C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省级任务</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303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省工信厅</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DBF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闽工信节能检〔2025〕120</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772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整改回头看</w:t>
            </w:r>
          </w:p>
        </w:tc>
      </w:tr>
      <w:tr w14:paraId="3DA8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321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16</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2E0E">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漳平红狮水泥有限公司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7C2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D57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漳平市工科局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1AB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DFE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日常监察/GB16780/</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整改回头看</w:t>
            </w:r>
          </w:p>
        </w:tc>
      </w:tr>
      <w:tr w14:paraId="49F55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B54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17</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42E7">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福建省龙岩龙化化工有限公司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C7A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D05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新罗区工科局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513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D3B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GB21257</w:t>
            </w:r>
          </w:p>
        </w:tc>
      </w:tr>
      <w:tr w14:paraId="3FE44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545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18</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88EC">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福建龙泰实业有限公司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6B6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市级任务</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DD9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新罗区工科局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A46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闽（F）-2025-003</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4EA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日常监察/GB21340</w:t>
            </w:r>
          </w:p>
        </w:tc>
      </w:tr>
      <w:tr w14:paraId="31EE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470E">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19</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811D">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瓮福紫金化工股份有限公司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26B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225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F59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闽（F）-2025-004</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FE2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GB21344</w:t>
            </w:r>
          </w:p>
        </w:tc>
      </w:tr>
      <w:tr w14:paraId="10AB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07D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20</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EFB6">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紫金铜业有限公司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057E">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46B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D09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闽（F）-2025-005</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E70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GB25323</w:t>
            </w:r>
          </w:p>
        </w:tc>
      </w:tr>
      <w:tr w14:paraId="44EA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3F5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21</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D2C8">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福建上杭兴恒硅品有限责任公司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AC3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D6D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C21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闽（F）-2025-006</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330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GB21347</w:t>
            </w:r>
          </w:p>
        </w:tc>
      </w:tr>
      <w:tr w14:paraId="6D54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1FDE">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22</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FC4A">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连城泰鑫金属材料有限公司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092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DDD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连城县工科局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B21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闽（F）-2025-007</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6897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GB21341</w:t>
            </w:r>
          </w:p>
        </w:tc>
      </w:tr>
      <w:tr w14:paraId="6C0C0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45E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23</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7C62">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福建马坑矿业股份有限公司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F77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市级任务</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9BBE">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新罗区工科局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B0E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闽（F）-2025-008</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63E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/GB31336</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/GB31337</w:t>
            </w:r>
          </w:p>
        </w:tc>
      </w:tr>
      <w:tr w14:paraId="6A5E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B10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24</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F0B3">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泰山石膏（福建）有限公司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DDF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市级任务</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能效核查任务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77C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320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闽（F）-2025-009</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157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日常监察/GB33654</w:t>
            </w:r>
          </w:p>
        </w:tc>
      </w:tr>
      <w:tr w14:paraId="54211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9886">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25</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2D39">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福建省漳平市正昌化工股份有限公司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1A1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AE7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漳平市工科局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C1E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闽（F）-2025-010</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302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整改回头看</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市级双随机</w:t>
            </w:r>
          </w:p>
        </w:tc>
      </w:tr>
      <w:tr w14:paraId="18BC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608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26</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ED5A">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福建冠鑫新材料有限公司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18B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EE3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漳平市工科局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8A1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F959">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r>
              <w:rPr>
                <w:rFonts w:hint="eastAsia" w:asciiTheme="minorEastAsia" w:hAnsiTheme="minorEastAsia" w:eastAsiaTheme="minorEastAsia" w:cstheme="minorEastAsia"/>
                <w:i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color w:val="000000"/>
                <w:kern w:val="0"/>
                <w:sz w:val="21"/>
                <w:szCs w:val="21"/>
                <w:u w:val="none"/>
                <w:lang w:val="en-US" w:eastAsia="zh-CN" w:bidi="ar"/>
              </w:rPr>
              <w:t>市级双随机</w:t>
            </w:r>
          </w:p>
        </w:tc>
      </w:tr>
      <w:tr w14:paraId="0519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2A9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27</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6993">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福建德尔科技股份有限公司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99B1">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4BA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A100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A8A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整改回头看</w:t>
            </w:r>
          </w:p>
        </w:tc>
      </w:tr>
      <w:tr w14:paraId="1F1D8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17C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28</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3D7B">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龙岩市桓成科技有限公司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CA1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5B2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新罗区工科局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3E5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闽（F）-2025-013</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F2B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2F76E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0F86">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29</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CFC8">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龙岩市新罗区熊雄公路工程有限公司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6B5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F40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新罗区工科局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79A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闽（F）-2025-014</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D3C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033C6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466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30</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B34A">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时代思康新材料有限公司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C60F">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4E2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6B7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闽（F）-2025-015</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C4E7">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23DA7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6AA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31</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E4E4">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福建上杭百科交通工程有限公司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D7A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402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上杭县工科局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6A1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闽（F）-2025-016</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201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21F2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F96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32</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195A">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龙岩市瑞启铝业有限责任公司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9A2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38C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长汀县工科局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5A3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闽（F）-2025-017</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8CF8">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628CA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3D2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33</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AEA2">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苏飞（长汀）纺织品有限公司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4110">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3A64">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长汀县工科局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5FA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闽（F）-2025-018</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B09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1C069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B425">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34</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DCFA">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福建亿来实业有限公司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798A">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省级下达任务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1A0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长汀县工科局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E99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闽（F）-2025-019</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FC1B">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r w14:paraId="28442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3CD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35</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0D65">
            <w:pPr>
              <w:keepNext w:val="0"/>
              <w:keepLines w:val="0"/>
              <w:pageBreakBefore w:val="0"/>
              <w:widowControl/>
              <w:suppressLineNumbers w:val="0"/>
              <w:kinsoku/>
              <w:wordWrap/>
              <w:overflowPunct/>
              <w:topLinePunct w:val="0"/>
              <w:autoSpaceDE/>
              <w:autoSpaceDN/>
              <w:bidi w:val="0"/>
              <w:adjustRightInd/>
              <w:snapToGrid/>
              <w:spacing w:after="0" w:line="500" w:lineRule="exact"/>
              <w:jc w:val="left"/>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龙岩卓越新能源股份有限公司</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F962">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市级下达任务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276D">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新罗区工科局</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905C">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闽（F）-2025-020</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33D3">
            <w:pPr>
              <w:keepNext w:val="0"/>
              <w:keepLines w:val="0"/>
              <w:pageBreakBefore w:val="0"/>
              <w:widowControl/>
              <w:suppressLineNumbers w:val="0"/>
              <w:kinsoku/>
              <w:wordWrap/>
              <w:overflowPunct/>
              <w:topLinePunct w:val="0"/>
              <w:autoSpaceDE/>
              <w:autoSpaceDN/>
              <w:bidi w:val="0"/>
              <w:adjustRightInd/>
              <w:snapToGrid/>
              <w:spacing w:after="0" w:line="500" w:lineRule="exact"/>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日常监察</w:t>
            </w:r>
          </w:p>
        </w:tc>
      </w:tr>
    </w:tbl>
    <w:p w14:paraId="11CA2D15">
      <w:pPr>
        <w:rPr>
          <w:rFonts w:hint="eastAsia" w:ascii="仿宋_GB2312" w:hAnsi="仿宋"/>
          <w:sz w:val="28"/>
          <w:szCs w:val="28"/>
          <w:lang w:eastAsia="zh-CN"/>
        </w:rPr>
        <w:sectPr>
          <w:pgSz w:w="11906" w:h="16838"/>
          <w:pgMar w:top="1417" w:right="850" w:bottom="850" w:left="850" w:header="851" w:footer="1417" w:gutter="0"/>
          <w:pgNumType w:fmt="numberInDash"/>
          <w:cols w:space="0" w:num="1"/>
          <w:rtlGutter w:val="1"/>
          <w:docGrid w:type="linesAndChars" w:linePitch="579" w:charSpace="-849"/>
        </w:sectPr>
      </w:pPr>
    </w:p>
    <w:p w14:paraId="1914D009">
      <w:pPr>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4CD0B118">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2025年度节能监察情况汇总表</w:t>
      </w:r>
    </w:p>
    <w:tbl>
      <w:tblPr>
        <w:tblStyle w:val="3"/>
        <w:tblW w:w="157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0"/>
        <w:gridCol w:w="1110"/>
        <w:gridCol w:w="1740"/>
        <w:gridCol w:w="1035"/>
        <w:gridCol w:w="1245"/>
        <w:gridCol w:w="1020"/>
        <w:gridCol w:w="930"/>
        <w:gridCol w:w="1140"/>
        <w:gridCol w:w="1305"/>
        <w:gridCol w:w="1095"/>
        <w:gridCol w:w="750"/>
        <w:gridCol w:w="1230"/>
        <w:gridCol w:w="1005"/>
        <w:gridCol w:w="1035"/>
        <w:gridCol w:w="645"/>
      </w:tblGrid>
      <w:tr w14:paraId="1FC9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2"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9C9E">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A15F">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用能单位</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名称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A9F9">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75F2">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企业或项目所在地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973D">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行业</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856A">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节能监察</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类型</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C63A">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节能监察</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方式</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6AD8">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节能监察</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结果</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ED48">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处置方式</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D985">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具体处置情况</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63AB">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整改期限</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D2FA">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淘汰落后设备（台/套）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4C4E">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节能监察实施时间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C73D">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节能监察实施单位</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48C8">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监察</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人员</w:t>
            </w:r>
          </w:p>
        </w:tc>
      </w:tr>
      <w:tr w14:paraId="7011D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7"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37A7C">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89F5">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169B">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（如不涉及固定资产投资项目节能审查制度执行情况监察则无需填报此项）</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25E2">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（XX市XX县）</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6DD0">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按照国民经济行业分析及代码填写，填写至小类</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3610">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按照监察工作任务填写，多项内容请分项填写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F7B2">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（书面/</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现场）</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F182">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未发现违法违规行为/简要描述违法违规行为</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3391">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下达行政处罚决定书/下达限期整改通知书/下达节能监察建议书</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DF58">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E847">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CFB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1864">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E6D1">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4790">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r>
      <w:tr w14:paraId="11FC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3305">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1C8E">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02B7">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1A24">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9600">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3CC1">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ECF3">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A1EC">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6DF6">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EA86">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6D73">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45C9">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CBD8">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D4C5">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42BC">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r>
      <w:tr w14:paraId="74CB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492F">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05E3">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C52D">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2C3E">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9D0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27E7">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E2CF">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76F7">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5F3C">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A9B6">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D68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929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B45A">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C515">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C8E1E">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r>
      <w:tr w14:paraId="3E51C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F8BD">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E6FD">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25BC">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6655">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EB01">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4CB1">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ABD6A">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ADA9">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B9D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32E9">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A219">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4392">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2990">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F143">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6D4C">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r>
      <w:tr w14:paraId="069C3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0B61">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750A">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F9C0">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E488">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9E9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39D0">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488B">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ABA3">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164D">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5754">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11CA">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E087">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B1A9">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545F">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6362">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r>
      <w:tr w14:paraId="673BE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EE0B">
            <w:pPr>
              <w:keepNext w:val="0"/>
              <w:keepLines w:val="0"/>
              <w:pageBreakBefore w:val="0"/>
              <w:widowControl/>
              <w:suppressLineNumbers w:val="0"/>
              <w:kinsoku/>
              <w:wordWrap/>
              <w:overflowPunct/>
              <w:topLinePunct w:val="0"/>
              <w:autoSpaceDE/>
              <w:autoSpaceDN/>
              <w:bidi w:val="0"/>
              <w:adjustRightInd/>
              <w:snapToGrid/>
              <w:spacing w:after="0"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A202">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3A2C">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895E">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2E45">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3A2A">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2174">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CB11">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984F">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85A6">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6681">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B57D">
            <w:pPr>
              <w:keepNext w:val="0"/>
              <w:keepLines w:val="0"/>
              <w:pageBreakBefore w:val="0"/>
              <w:widowControl/>
              <w:kinsoku/>
              <w:wordWrap/>
              <w:overflowPunct/>
              <w:topLinePunct w:val="0"/>
              <w:autoSpaceDE/>
              <w:autoSpaceDN/>
              <w:bidi w:val="0"/>
              <w:adjustRightInd/>
              <w:snapToGrid/>
              <w:spacing w:after="0" w:line="260" w:lineRule="exact"/>
              <w:jc w:val="center"/>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9BA7">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E563">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0583">
            <w:pPr>
              <w:keepNext w:val="0"/>
              <w:keepLines w:val="0"/>
              <w:pageBreakBefore w:val="0"/>
              <w:widowControl/>
              <w:kinsoku/>
              <w:wordWrap/>
              <w:overflowPunct/>
              <w:topLinePunct w:val="0"/>
              <w:autoSpaceDE/>
              <w:autoSpaceDN/>
              <w:bidi w:val="0"/>
              <w:adjustRightInd/>
              <w:snapToGrid/>
              <w:spacing w:after="0" w:line="260" w:lineRule="exact"/>
              <w:rPr>
                <w:rFonts w:hint="eastAsia" w:ascii="宋体" w:hAnsi="宋体" w:eastAsia="宋体" w:cs="宋体"/>
                <w:i w:val="0"/>
                <w:color w:val="000000"/>
                <w:sz w:val="24"/>
                <w:szCs w:val="24"/>
                <w:u w:val="none"/>
              </w:rPr>
            </w:pPr>
          </w:p>
        </w:tc>
      </w:tr>
    </w:tbl>
    <w:p w14:paraId="277D95D3">
      <w:pPr>
        <w:rPr>
          <w:rFonts w:hint="eastAsia" w:ascii="方正小标宋简体" w:hAnsi="方正小标宋简体" w:eastAsia="方正小标宋简体" w:cs="方正小标宋简体"/>
          <w:sz w:val="36"/>
          <w:szCs w:val="36"/>
          <w:lang w:val="en-US" w:eastAsia="zh-CN"/>
        </w:rPr>
      </w:pPr>
    </w:p>
    <w:p w14:paraId="2D3CADBA">
      <w:pPr>
        <w:rPr>
          <w:rFonts w:hint="eastAsia" w:ascii="仿宋_GB2312" w:hAnsi="仿宋"/>
          <w:sz w:val="28"/>
          <w:szCs w:val="28"/>
          <w:lang w:val="en-US" w:eastAsia="zh-CN"/>
        </w:rPr>
      </w:pPr>
    </w:p>
    <w:p w14:paraId="03BBE0DA">
      <w:pPr>
        <w:rPr>
          <w:rFonts w:hint="default" w:ascii="仿宋_GB2312" w:hAnsi="仿宋"/>
          <w:sz w:val="28"/>
          <w:szCs w:val="28"/>
          <w:lang w:val="en-US" w:eastAsia="zh-CN"/>
        </w:rPr>
        <w:sectPr>
          <w:pgSz w:w="16838" w:h="11906" w:orient="landscape"/>
          <w:pgMar w:top="1701" w:right="567" w:bottom="850" w:left="567" w:header="851" w:footer="1417" w:gutter="0"/>
          <w:pgNumType w:fmt="numberInDash"/>
          <w:cols w:space="0" w:num="1"/>
          <w:rtlGutter w:val="1"/>
          <w:docGrid w:type="linesAndChars" w:linePitch="584" w:charSpace="-849"/>
        </w:sectPr>
      </w:pPr>
    </w:p>
    <w:p w14:paraId="38EE3328">
      <w:pPr>
        <w:rPr>
          <w:rFonts w:hint="eastAsia" w:ascii="仿宋_GB2312" w:hAnsi="仿宋"/>
          <w:sz w:val="28"/>
          <w:szCs w:val="28"/>
          <w:lang w:eastAsia="zh-CN"/>
        </w:rPr>
      </w:pPr>
    </w:p>
    <w:p w14:paraId="3FBEF8F4">
      <w:pPr>
        <w:rPr>
          <w:rFonts w:hint="eastAsia" w:ascii="仿宋_GB2312" w:hAnsi="仿宋"/>
          <w:sz w:val="28"/>
          <w:szCs w:val="28"/>
          <w:lang w:eastAsia="zh-CN"/>
        </w:rPr>
      </w:pPr>
    </w:p>
    <w:p w14:paraId="5EEA72FE">
      <w:pPr>
        <w:rPr>
          <w:rFonts w:hint="eastAsia" w:ascii="仿宋_GB2312" w:hAnsi="仿宋"/>
          <w:sz w:val="28"/>
          <w:szCs w:val="28"/>
          <w:lang w:eastAsia="zh-CN"/>
        </w:rPr>
      </w:pPr>
    </w:p>
    <w:p w14:paraId="34674B56">
      <w:pPr>
        <w:rPr>
          <w:rFonts w:hint="eastAsia" w:ascii="仿宋_GB2312" w:hAnsi="仿宋"/>
          <w:sz w:val="28"/>
          <w:szCs w:val="28"/>
          <w:lang w:eastAsia="zh-CN"/>
        </w:rPr>
      </w:pPr>
    </w:p>
    <w:p w14:paraId="447F4930">
      <w:pPr>
        <w:rPr>
          <w:rFonts w:hint="eastAsia" w:ascii="仿宋_GB2312" w:hAnsi="仿宋"/>
          <w:sz w:val="28"/>
          <w:szCs w:val="28"/>
          <w:lang w:eastAsia="zh-CN"/>
        </w:rPr>
      </w:pPr>
    </w:p>
    <w:p w14:paraId="7DB93046">
      <w:pPr>
        <w:rPr>
          <w:rFonts w:hint="eastAsia" w:ascii="仿宋_GB2312" w:hAnsi="仿宋"/>
          <w:sz w:val="28"/>
          <w:szCs w:val="28"/>
          <w:lang w:eastAsia="zh-CN"/>
        </w:rPr>
      </w:pPr>
    </w:p>
    <w:p w14:paraId="0CD5B27A">
      <w:pPr>
        <w:rPr>
          <w:rFonts w:hint="eastAsia" w:ascii="仿宋_GB2312" w:hAnsi="仿宋"/>
          <w:sz w:val="28"/>
          <w:szCs w:val="28"/>
          <w:lang w:eastAsia="zh-CN"/>
        </w:rPr>
      </w:pPr>
    </w:p>
    <w:p w14:paraId="2B932896">
      <w:pPr>
        <w:rPr>
          <w:rFonts w:hint="eastAsia" w:ascii="仿宋_GB2312" w:hAnsi="仿宋"/>
          <w:sz w:val="28"/>
          <w:szCs w:val="28"/>
          <w:lang w:eastAsia="zh-CN"/>
        </w:rPr>
      </w:pPr>
    </w:p>
    <w:p w14:paraId="4256368E">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7411E"/>
    <w:rsid w:val="22474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 w:type="character" w:styleId="5">
    <w:name w:val="page number"/>
    <w:basedOn w:val="4"/>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2025-06-25T02:06:00Z</dcterms:created>
  <dc:creator>Administrator</dc:creator>
  <cp:lastModifiedBy>Administrator</cp:lastModifiedBy>
  <dcterms:modified xsi:type="dcterms:W3CDTF">2025-06-25T02:06:27Z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3C58E50F74DC4909AEC38A5D3F402620_11</vt:lpwstr>
  </property>
  <property fmtid="{D5CDD505-2E9C-101B-9397-08002B2CF9AE}" pid="4" name="KSOTemplateDocerSaveRecord">
    <vt:lpwstr>eyJoZGlkIjoiZjcyYWZiZWZjODE4MTNhYTk0MzEwZDBmNmMwNmJjY2YifQ==</vt:lpwstr>
  </property>
</Properties>
</file>