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C7B14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 w14:paraId="3F3207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龙岩市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eastAsia="zh-CN"/>
        </w:rPr>
        <w:t>“产业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val="en-US" w:eastAsia="zh-CN"/>
        </w:rPr>
        <w:t>银发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人才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  <w:lang w:val="en-US" w:eastAsia="zh-CN"/>
        </w:rPr>
        <w:t>认定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shd w:val="clear" w:color="auto" w:fill="FFFFFF"/>
        </w:rPr>
        <w:t>申请表</w:t>
      </w:r>
    </w:p>
    <w:tbl>
      <w:tblPr>
        <w:tblStyle w:val="8"/>
        <w:tblpPr w:leftFromText="180" w:rightFromText="180" w:vertAnchor="text" w:horzAnchor="page" w:tblpX="1299" w:tblpY="301"/>
        <w:tblOverlap w:val="never"/>
        <w:tblW w:w="9322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449"/>
        <w:gridCol w:w="572"/>
        <w:gridCol w:w="507"/>
        <w:gridCol w:w="564"/>
        <w:gridCol w:w="936"/>
        <w:gridCol w:w="2078"/>
        <w:gridCol w:w="1791"/>
      </w:tblGrid>
      <w:tr w14:paraId="0C81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25" w:type="dxa"/>
            <w:noWrap w:val="0"/>
            <w:vAlign w:val="center"/>
          </w:tcPr>
          <w:p w14:paraId="5F586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1449" w:type="dxa"/>
            <w:noWrap w:val="0"/>
            <w:vAlign w:val="center"/>
          </w:tcPr>
          <w:p w14:paraId="46642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2" w:type="dxa"/>
            <w:noWrap w:val="0"/>
            <w:vAlign w:val="center"/>
          </w:tcPr>
          <w:p w14:paraId="378901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47B6CA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3755E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出  生</w:t>
            </w:r>
          </w:p>
          <w:p w14:paraId="34E43F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年  月</w:t>
            </w:r>
          </w:p>
        </w:tc>
        <w:tc>
          <w:tcPr>
            <w:tcW w:w="2078" w:type="dxa"/>
            <w:noWrap w:val="0"/>
            <w:vAlign w:val="center"/>
          </w:tcPr>
          <w:p w14:paraId="4833A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7D4AD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1" w:type="dxa"/>
            <w:vMerge w:val="restart"/>
            <w:noWrap w:val="0"/>
            <w:vAlign w:val="center"/>
          </w:tcPr>
          <w:p w14:paraId="0893CF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相  片</w:t>
            </w:r>
          </w:p>
        </w:tc>
      </w:tr>
      <w:tr w14:paraId="68AB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25" w:type="dxa"/>
            <w:noWrap w:val="0"/>
            <w:vAlign w:val="center"/>
          </w:tcPr>
          <w:p w14:paraId="3692E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国  籍</w:t>
            </w:r>
          </w:p>
          <w:p w14:paraId="18A9B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籍  贯</w:t>
            </w:r>
          </w:p>
        </w:tc>
        <w:tc>
          <w:tcPr>
            <w:tcW w:w="1449" w:type="dxa"/>
            <w:noWrap w:val="0"/>
            <w:vAlign w:val="center"/>
          </w:tcPr>
          <w:p w14:paraId="1FA60B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572" w:type="dxa"/>
            <w:noWrap w:val="0"/>
            <w:vAlign w:val="center"/>
          </w:tcPr>
          <w:p w14:paraId="05D929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民族</w:t>
            </w:r>
          </w:p>
        </w:tc>
        <w:tc>
          <w:tcPr>
            <w:tcW w:w="1071" w:type="dxa"/>
            <w:gridSpan w:val="2"/>
            <w:noWrap w:val="0"/>
            <w:vAlign w:val="center"/>
          </w:tcPr>
          <w:p w14:paraId="68593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2B643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政  治</w:t>
            </w:r>
          </w:p>
          <w:p w14:paraId="359C3E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面  貌</w:t>
            </w:r>
          </w:p>
        </w:tc>
        <w:tc>
          <w:tcPr>
            <w:tcW w:w="2078" w:type="dxa"/>
            <w:noWrap w:val="0"/>
            <w:vAlign w:val="center"/>
          </w:tcPr>
          <w:p w14:paraId="3FDCA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 w14:paraId="6D972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3F9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25" w:type="dxa"/>
            <w:noWrap w:val="0"/>
            <w:vAlign w:val="center"/>
          </w:tcPr>
          <w:p w14:paraId="09A31B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身份证（护照）号码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2BB6D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DD68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最高学历</w:t>
            </w:r>
          </w:p>
        </w:tc>
        <w:tc>
          <w:tcPr>
            <w:tcW w:w="2078" w:type="dxa"/>
            <w:noWrap w:val="0"/>
            <w:vAlign w:val="center"/>
          </w:tcPr>
          <w:p w14:paraId="0285C5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 w14:paraId="62C63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937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5" w:type="dxa"/>
            <w:noWrap w:val="0"/>
            <w:vAlign w:val="center"/>
          </w:tcPr>
          <w:p w14:paraId="05155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职  称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1B2FD1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66695A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工作单位</w:t>
            </w:r>
          </w:p>
          <w:p w14:paraId="0B5EF0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及职务</w:t>
            </w:r>
          </w:p>
        </w:tc>
        <w:tc>
          <w:tcPr>
            <w:tcW w:w="3869" w:type="dxa"/>
            <w:gridSpan w:val="2"/>
            <w:noWrap w:val="0"/>
            <w:vAlign w:val="center"/>
          </w:tcPr>
          <w:p w14:paraId="0A23B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A25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25" w:type="dxa"/>
            <w:noWrap w:val="0"/>
            <w:vAlign w:val="center"/>
          </w:tcPr>
          <w:p w14:paraId="517A1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来岩工作</w:t>
            </w:r>
          </w:p>
          <w:p w14:paraId="35FD0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时  间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4588D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15941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引进模式</w:t>
            </w:r>
          </w:p>
        </w:tc>
        <w:tc>
          <w:tcPr>
            <w:tcW w:w="3869" w:type="dxa"/>
            <w:gridSpan w:val="2"/>
            <w:noWrap w:val="0"/>
            <w:vAlign w:val="center"/>
          </w:tcPr>
          <w:p w14:paraId="426681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本地返聘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□市外引进</w:t>
            </w:r>
          </w:p>
        </w:tc>
      </w:tr>
      <w:tr w14:paraId="4BFD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25" w:type="dxa"/>
            <w:noWrap w:val="0"/>
            <w:vAlign w:val="center"/>
          </w:tcPr>
          <w:p w14:paraId="362873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聘用合同</w:t>
            </w:r>
          </w:p>
          <w:p w14:paraId="59520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起止时间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34DC3E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3DFA43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个税、医社保是否在岩缴交</w:t>
            </w:r>
          </w:p>
        </w:tc>
        <w:tc>
          <w:tcPr>
            <w:tcW w:w="3869" w:type="dxa"/>
            <w:gridSpan w:val="2"/>
            <w:noWrap w:val="0"/>
            <w:vAlign w:val="center"/>
          </w:tcPr>
          <w:p w14:paraId="6DB26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0" w:firstLineChars="15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□是        □否</w:t>
            </w:r>
          </w:p>
        </w:tc>
      </w:tr>
      <w:tr w14:paraId="5798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25" w:type="dxa"/>
            <w:noWrap w:val="0"/>
            <w:vAlign w:val="center"/>
          </w:tcPr>
          <w:p w14:paraId="14CC5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从事领域</w:t>
            </w:r>
          </w:p>
        </w:tc>
        <w:tc>
          <w:tcPr>
            <w:tcW w:w="2528" w:type="dxa"/>
            <w:gridSpan w:val="3"/>
            <w:noWrap w:val="0"/>
            <w:vAlign w:val="center"/>
          </w:tcPr>
          <w:p w14:paraId="21D7C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3F7CB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3869" w:type="dxa"/>
            <w:gridSpan w:val="2"/>
            <w:noWrap w:val="0"/>
            <w:vAlign w:val="center"/>
          </w:tcPr>
          <w:p w14:paraId="0321A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0C22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25" w:type="dxa"/>
            <w:noWrap w:val="0"/>
            <w:vAlign w:val="center"/>
          </w:tcPr>
          <w:p w14:paraId="79972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类型</w:t>
            </w:r>
          </w:p>
        </w:tc>
        <w:tc>
          <w:tcPr>
            <w:tcW w:w="7897" w:type="dxa"/>
            <w:gridSpan w:val="7"/>
            <w:noWrap w:val="0"/>
            <w:vAlign w:val="center"/>
          </w:tcPr>
          <w:p w14:paraId="7260DC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技术人才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非技术人才</w:t>
            </w:r>
          </w:p>
        </w:tc>
      </w:tr>
      <w:tr w14:paraId="14DA5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7" w:hRule="atLeast"/>
        </w:trPr>
        <w:tc>
          <w:tcPr>
            <w:tcW w:w="1425" w:type="dxa"/>
            <w:noWrap w:val="0"/>
            <w:vAlign w:val="center"/>
          </w:tcPr>
          <w:p w14:paraId="0FD1B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教育背景及工作</w:t>
            </w:r>
          </w:p>
          <w:p w14:paraId="48884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简历</w:t>
            </w:r>
          </w:p>
          <w:p w14:paraId="01B56A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7897" w:type="dxa"/>
            <w:gridSpan w:val="7"/>
            <w:noWrap w:val="0"/>
            <w:vAlign w:val="center"/>
          </w:tcPr>
          <w:p w14:paraId="4310B0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  <w:p w14:paraId="02ADD76A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 w14:paraId="37C1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6" w:hRule="atLeast"/>
        </w:trPr>
        <w:tc>
          <w:tcPr>
            <w:tcW w:w="1425" w:type="dxa"/>
            <w:noWrap w:val="0"/>
            <w:vAlign w:val="center"/>
          </w:tcPr>
          <w:p w14:paraId="037190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需求</w:t>
            </w:r>
          </w:p>
        </w:tc>
        <w:tc>
          <w:tcPr>
            <w:tcW w:w="7897" w:type="dxa"/>
            <w:gridSpan w:val="7"/>
            <w:noWrap w:val="0"/>
            <w:vAlign w:val="center"/>
          </w:tcPr>
          <w:p w14:paraId="2F0C5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（根据实际情况列明需要保障的具体内容）</w:t>
            </w:r>
          </w:p>
        </w:tc>
      </w:tr>
      <w:tr w14:paraId="4F4B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9" w:hRule="atLeast"/>
        </w:trPr>
        <w:tc>
          <w:tcPr>
            <w:tcW w:w="9322" w:type="dxa"/>
            <w:gridSpan w:val="8"/>
            <w:noWrap w:val="0"/>
            <w:vAlign w:val="center"/>
          </w:tcPr>
          <w:p w14:paraId="2C032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简要情况说明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：（说明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银发人才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履职情况、对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的价值和贡献，申报人发明专利、成果转化等情况，可另附有关材料。）</w:t>
            </w:r>
          </w:p>
          <w:p w14:paraId="71F56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54F6AE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29ACD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6958F2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77C6B0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申报单位（盖章）</w:t>
            </w:r>
          </w:p>
          <w:p w14:paraId="62D62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61B0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9" w:hRule="atLeast"/>
        </w:trPr>
        <w:tc>
          <w:tcPr>
            <w:tcW w:w="9322" w:type="dxa"/>
            <w:gridSpan w:val="8"/>
            <w:noWrap w:val="0"/>
            <w:vAlign w:val="center"/>
          </w:tcPr>
          <w:p w14:paraId="7CC869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属地行业主管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工作部门意见：</w:t>
            </w:r>
          </w:p>
          <w:p w14:paraId="151D11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10A46D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305F2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0" w:firstLineChars="220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036AD0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（盖章）  </w:t>
            </w:r>
          </w:p>
          <w:p w14:paraId="17B52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    </w:t>
            </w:r>
          </w:p>
          <w:p w14:paraId="7476A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年   月   日    </w:t>
            </w:r>
          </w:p>
        </w:tc>
      </w:tr>
      <w:tr w14:paraId="2C3C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9322" w:type="dxa"/>
            <w:gridSpan w:val="8"/>
            <w:noWrap w:val="0"/>
            <w:vAlign w:val="top"/>
          </w:tcPr>
          <w:p w14:paraId="6C1355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市级行业主管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工作部门意见：</w:t>
            </w:r>
          </w:p>
          <w:p w14:paraId="1D937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13" w:firstLineChars="2371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0EBC55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0" w:firstLineChars="120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6974F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1B26B0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 w14:paraId="31C2FB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（盖章） </w:t>
            </w:r>
          </w:p>
          <w:p w14:paraId="4EBFB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</w:t>
            </w:r>
          </w:p>
          <w:p w14:paraId="2793F1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                               年   月   日    </w:t>
            </w:r>
          </w:p>
        </w:tc>
      </w:tr>
    </w:tbl>
    <w:p w14:paraId="00B66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17" w:left="1587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76438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CA7A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龙岩市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“产业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银发人才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”推荐汇总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表</w:t>
      </w:r>
    </w:p>
    <w:p w14:paraId="23D7C6C6">
      <w:pPr>
        <w:pStyle w:val="7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推荐单位：（盖章）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日期：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年   月   日</w:t>
      </w:r>
    </w:p>
    <w:tbl>
      <w:tblPr>
        <w:tblStyle w:val="8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34"/>
        <w:gridCol w:w="821"/>
        <w:gridCol w:w="1119"/>
        <w:gridCol w:w="1595"/>
        <w:gridCol w:w="1600"/>
        <w:gridCol w:w="1413"/>
        <w:gridCol w:w="1337"/>
        <w:gridCol w:w="2000"/>
        <w:gridCol w:w="1230"/>
        <w:gridCol w:w="1133"/>
      </w:tblGrid>
      <w:tr w14:paraId="3481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7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9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退休前单位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E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聘任单位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2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聘用合同起止时间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人才等级</w:t>
            </w:r>
          </w:p>
        </w:tc>
      </w:tr>
      <w:tr w14:paraId="23D4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8C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1A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78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DCD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34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BA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7C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7F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00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DB4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C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B4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E3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46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50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1E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11F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4B0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8C4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1A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4C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1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F352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99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8BF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16B8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E0A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66D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1F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94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C3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7C2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8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0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3C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381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A2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91C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A3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275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D2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40B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C1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8D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E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A7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2C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574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D8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0C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9A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5E3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FC9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7D7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168F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4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E30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4E42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4C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3D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7E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9F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42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62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89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86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9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C3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8E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E3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B8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098B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C5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D8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1A2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C3A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C1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6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F60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3C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16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CC3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2D5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38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1CB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575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A3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C4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E13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备注：人才类别包括技术类、非技术类；人才等级包括龙岩市“产业银发人才”ABCDEF类。</w:t>
      </w:r>
    </w:p>
    <w:p w14:paraId="78490D0E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68BC1390">
      <w:pPr>
        <w:spacing w:line="600" w:lineRule="exact"/>
        <w:jc w:val="both"/>
        <w:outlineLvl w:val="0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3</w:t>
      </w:r>
    </w:p>
    <w:p w14:paraId="216C18F4">
      <w:pPr>
        <w:pStyle w:val="2"/>
        <w:rPr>
          <w:rFonts w:hint="default"/>
          <w:lang w:val="en-US" w:eastAsia="zh-CN"/>
        </w:rPr>
      </w:pPr>
    </w:p>
    <w:p w14:paraId="56F59543">
      <w:pPr>
        <w:spacing w:line="580" w:lineRule="exact"/>
        <w:jc w:val="center"/>
        <w:outlineLvl w:val="0"/>
        <w:rPr>
          <w:rFonts w:hint="default" w:ascii="Times New Roman" w:hAnsi="Times New Roman" w:eastAsia="方正小标宋简体" w:cs="Times New Roman"/>
          <w:spacing w:val="-23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52"/>
        </w:rPr>
        <w:t>龙岩市实施“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52"/>
          <w:lang w:eastAsia="zh-CN"/>
        </w:rPr>
        <w:t>产业</w:t>
      </w:r>
      <w:r>
        <w:rPr>
          <w:rFonts w:hint="default" w:ascii="Times New Roman" w:hAnsi="Times New Roman" w:eastAsia="方正小标宋简体" w:cs="Times New Roman"/>
          <w:spacing w:val="-23"/>
          <w:sz w:val="44"/>
          <w:szCs w:val="52"/>
        </w:rPr>
        <w:t>银发人才工程”行动方案（试行）</w:t>
      </w:r>
    </w:p>
    <w:p w14:paraId="679417C0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5EF90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深入推进“才聚龙岩”行动计划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，积极探索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银发人才发挥作用方法路径，充分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挖掘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银发人才潜能，发挥其所学所长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产业高质量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结合我市实际，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制定如下实施方案。</w:t>
      </w:r>
    </w:p>
    <w:p w14:paraId="0984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一、目标任务</w:t>
      </w:r>
    </w:p>
    <w:p w14:paraId="6F33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坚持“激励式引导、产业式导入、政策性保障”的原则，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银发人才资源开发和服务保障机制，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围绕我市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重点产业链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，采取内部返聘、兼职引进、项目合作、专家顾问等方式，用5年时间，认定300名产业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银发人才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，助力龙岩经济社会高质量发展。</w:t>
      </w:r>
    </w:p>
    <w:p w14:paraId="38B3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二、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基本</w:t>
      </w:r>
      <w:r>
        <w:rPr>
          <w:rFonts w:hint="default" w:ascii="Times New Roman" w:hAnsi="Times New Roman" w:eastAsia="黑体" w:cs="Times New Roman"/>
          <w:sz w:val="32"/>
          <w:szCs w:val="40"/>
        </w:rPr>
        <w:t>条件</w:t>
      </w:r>
    </w:p>
    <w:p w14:paraId="3E57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政治立场坚定，坚定拥护“两个确立”、坚决做到“两个维护”，遵纪守法、德才兼备、群众公认，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未被列入失信联合惩戒对象，无涉黑涉恶及其他违法违纪行为。</w:t>
      </w:r>
    </w:p>
    <w:p w14:paraId="4E72A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已达法定退休年龄或已办理退休手续人员，身心健康，热心事业，具备履行岗位职责所需条件，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与我市用人单位（含异地研发机构等）签订1年以上聘用合同或柔性合作协议。</w:t>
      </w:r>
    </w:p>
    <w:p w14:paraId="7BAB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在本领域方面具有专业特长，取得突出业绩、作出突出贡献、得到同行公认的专业人才。</w:t>
      </w:r>
    </w:p>
    <w:p w14:paraId="50148C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三、认定层次</w:t>
      </w:r>
    </w:p>
    <w:p w14:paraId="613612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（一）参照同类型条款认定。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符合福建省高层次ABC类人才条款认定有关要求的，可直接认定市级ABC类“银发人才”；符合龙岩市DEF类人才条款认定有关要求的，可直接认定为市级DEF类“银发人才”。</w:t>
      </w:r>
    </w:p>
    <w:p w14:paraId="6DFDC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（二）无参照条款，认定为D类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" w:eastAsia="zh-CN" w:bidi="ar-SA"/>
        </w:rPr>
        <w:t>人才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应符合下列条件之一：</w:t>
      </w:r>
    </w:p>
    <w:p w14:paraId="5261DA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1.具备高级职称且拥有发明专利1项；</w:t>
      </w:r>
    </w:p>
    <w:p w14:paraId="4B939E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牵头获评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1项省级及以上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科技计划项目或技术重点攻关及产业化项目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</w:p>
    <w:p w14:paraId="6F1E00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3.副总经理以上高级管理者，具有行业影响力，擅长战略规划、资源整合、市场开拓等；</w:t>
      </w:r>
    </w:p>
    <w:p w14:paraId="0E616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（三）无参照条款，认定为E类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" w:eastAsia="zh-CN" w:bidi="ar-SA"/>
        </w:rPr>
        <w:t>人才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应符合下列条件之一：</w:t>
      </w:r>
    </w:p>
    <w:p w14:paraId="6D541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主导或主要参与的实用新型专利2项；</w:t>
      </w:r>
    </w:p>
    <w:p w14:paraId="18C96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组织参与过市重大科研项目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、创新项目并获得市级奖项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7525D5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3.具备5年以上相关管理岗位经验，能有效推动项目执行或团队建设，具有一定的资源整合能力；</w:t>
      </w:r>
    </w:p>
    <w:p w14:paraId="22C3FA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（四）无参照条款，认定为F类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" w:eastAsia="zh-CN" w:bidi="ar-SA"/>
        </w:rPr>
        <w:t>人才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应符合下列条件之一：</w:t>
      </w:r>
    </w:p>
    <w:p w14:paraId="515EF5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主导或主要参与的实用新型专利1项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；</w:t>
      </w:r>
    </w:p>
    <w:p w14:paraId="333891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2.在传统工艺、技能操作等领域具有独特技艺或传承经验；</w:t>
      </w:r>
    </w:p>
    <w:p w14:paraId="10295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3.具备3年以上企业管理岗位经验，具有带领团队开拓市场、开发新产品丰富经验；</w:t>
      </w:r>
    </w:p>
    <w:p w14:paraId="6B0521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（五）“一事一议”认定。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县域重点产业链急需紧缺人才或对企业贡献特别突出人才，可采用“一事一议”灵活引才机制，专题研究确定人才层次。</w:t>
      </w:r>
    </w:p>
    <w:p w14:paraId="7C59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三、认定程序</w:t>
      </w:r>
    </w:p>
    <w:p w14:paraId="5BD42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（一）组织申报。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以用人单位为主体，组织符合条件的意向人选进行申报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并在规定时间提交申报材料。</w:t>
      </w:r>
    </w:p>
    <w:p w14:paraId="6639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（二）审核遴选。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由用人单位将申报材料提交至县级属地工信科技行业主管部门审核，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提请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  <w:t>属地人才工作领导小组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专题会议（或组织部部务会、部门联席会议等）研究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  <w:t>确定推荐人选。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属地行业主管部门将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  <w:t>申报材料（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申请表、推荐人选报告、人选身份证复印件、相关任职证明等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  <w:t>）提交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工信局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，研究提出拟入选龙岩市A-F类人才建议人选，并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  <w:t>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市委老干部局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/>
        </w:rPr>
        <w:t>复核。</w:t>
      </w:r>
    </w:p>
    <w:p w14:paraId="5B3FA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复核公示。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由市委人才办牵头，市委老干部局具体负责，市人社局配合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"/>
        </w:rPr>
        <w:t>，对推荐人选进行复核联审。经复核无异议人选，由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市级行业主管单位在部门官网、人才e家等平台上公示5个工作日。经公示无异议，由市级行业主管单位提请市委人才工作领导小组专题会议研究认定。</w:t>
      </w:r>
    </w:p>
    <w:p w14:paraId="1DDD18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（四）发文确认。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经市委人才工作领导小组专题会议研究认定的人选，由市委老干部局、市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工信局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发文确认为龙岩市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银发人才（A-F类人才），享受相应待遇。</w:t>
      </w:r>
    </w:p>
    <w:p w14:paraId="7D5E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黑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（五）滚动管理。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市级行业主管部门常态化开展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银发人才认定工作，跟进了解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银发人才作用发挥情况，抓好服务保障工作。同时，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对弄虚作假骗取聘用资格，未按规定履行聘用合同，违反职业道德或学术不端造成不良社会影响，触犯国家法律法规或因个人原因未满服务年限的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银发人才，取消其资格及享受的待遇，6年内不再受理其相关认定申请，由市级行业主管部门办结有关事项，报市委人才办备案。</w:t>
      </w:r>
    </w:p>
    <w:p w14:paraId="2F0C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四、保障举措</w:t>
      </w:r>
    </w:p>
    <w:p w14:paraId="522E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（一）工作支持</w:t>
      </w:r>
    </w:p>
    <w:p w14:paraId="4D309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1.场所租金减免。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银发人才租用市、县两级国有产权场所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开展工业生产经营项目的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，经属地行业主管部门等单位认定后，给予营业场所租金减半优惠，优惠面积不超过200平方米。鼓励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银发人才来岩落地项目、创办企业，个人占股超过30%的，给予最长3年、最高2000平方米的高层次人才孵化产业园场所免费或优惠入驻支持。</w:t>
      </w:r>
    </w:p>
    <w:p w14:paraId="694A516C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牵头单位：市国资委、财政局，市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工信局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，龙岩人才和大数据发展集团，各县（市、区）、龙岩高新区（经开区）〔以下均需要各县（市、区）、龙岩高新区（经开区）落实，不再重复列出〕</w:t>
      </w:r>
    </w:p>
    <w:p w14:paraId="7F6A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2.创建工作室补助。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银发人才牵头创建的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科技攻关工作室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，由市委老干部局牵头,市级行业主管单位具体负责遴选,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遴选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认定为“银发人才工作室”的，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在总量控制（每年不超过20万元）的基础上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，给予每个最高1万元的建设补助。</w:t>
      </w:r>
    </w:p>
    <w:p w14:paraId="6E7C31C6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牵头单位：市委组织部、老干部局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市财政局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市级行业主管部门</w:t>
      </w:r>
    </w:p>
    <w:p w14:paraId="6CAB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3.科研合作支持。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取消市级人才项目遴选的年龄、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社保个税在龙岩缴交等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限制，支持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银发人才联合用人单位策划实施人才科技项目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，在岩实现落地转化并产生较好经济效益的，由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市科技局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牵头遴选，在总量控制的基础上，给予每个项目不超过20万元补助。</w:t>
      </w:r>
    </w:p>
    <w:p w14:paraId="4B4147B3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牵头单位：市科技局、工信局、财政局、市委组织部</w:t>
      </w:r>
    </w:p>
    <w:p w14:paraId="16E7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4.鼓励技术入股。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银发人才以关键核心技术联合攻关、科技成果转化、技术入股等方式，与市内各单位开展合作，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银发人才在服务期间所取得的科研成果，按照科技成果转化有关规定，享受现金和股权奖酬。</w:t>
      </w:r>
    </w:p>
    <w:p w14:paraId="0F5588FC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牵头单位：市科技局、工信局、市委组织部</w:t>
      </w:r>
    </w:p>
    <w:p w14:paraId="787F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.搭建智慧服务平台。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依托“才聚龙岩”智慧服务平台，上线“银发人才”线上服务模块，建设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银发人才信息库，征集行业需求，探索“互联网+”促进供需对接，为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银发人才发挥作用提供渠道。</w:t>
      </w:r>
    </w:p>
    <w:p w14:paraId="32690F71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牵头单位：市委组织部，龙岩人才和大数据发展集团</w:t>
      </w:r>
    </w:p>
    <w:p w14:paraId="1BE51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（二）经济待遇</w:t>
      </w:r>
    </w:p>
    <w:p w14:paraId="1386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1.灵活薪酬制度。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鼓励各地各部门结合实际，按照有关规定制定灵活多样的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银发人才薪酬制度。全职聘用的，用人单位可实行目标年薪制或协议工资制等模式，开展项目开发和指导服务的，可采取顾问咨询费、专家服务费、协议薪酬等方式。</w:t>
      </w:r>
    </w:p>
    <w:p w14:paraId="3D1E20BD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牵头单位：市委组织部、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市工信局</w:t>
      </w:r>
    </w:p>
    <w:p w14:paraId="668E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2.给予安家补助。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对新引进全职受聘至专精特新“小巨人”企业、国家级高新技术企业的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副高、正高职称人才，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与企业签订3年以上服务合约且服务期满1年的，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由受益财政分别给予每人1万元、2万元资金补助，单个企业最高补助10万元。</w:t>
      </w:r>
    </w:p>
    <w:p w14:paraId="342E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spacing w:val="-6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</w:t>
      </w:r>
      <w:r>
        <w:rPr>
          <w:rFonts w:hint="default" w:ascii="Times New Roman" w:hAnsi="Times New Roman" w:eastAsia="楷体_GB2312" w:cs="Times New Roman"/>
          <w:spacing w:val="-6"/>
          <w:sz w:val="32"/>
          <w:szCs w:val="32"/>
        </w:rPr>
        <w:t>头单位：市科技局、工信局、财政局，市委组织部</w:t>
      </w:r>
    </w:p>
    <w:p w14:paraId="653E2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3.给予交通补贴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。组织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银发人才入企开展技术指导服务的，由用人单位参照龙岩市行政机关单位差旅费相关标准，发放交通补助；市、县主管部门组织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银发人才开展的短期技术指导、技能培训等活动，由主办单位或活动受益单位，参照龙岩市行政机关单位差旅费或会议培训相关标准，按规定向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银发人才发放交通补贴。</w:t>
      </w:r>
    </w:p>
    <w:p w14:paraId="25FA1C7A">
      <w:pPr>
        <w:keepNext w:val="0"/>
        <w:keepLines w:val="0"/>
        <w:pageBreakBefore w:val="0"/>
        <w:widowControl w:val="0"/>
        <w:tabs>
          <w:tab w:val="left" w:pos="778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市工信局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，市财政局、市委组织部</w:t>
      </w:r>
    </w:p>
    <w:p w14:paraId="30C35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（三）生活关怀</w:t>
      </w:r>
    </w:p>
    <w:p w14:paraId="528A6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>1.人身意外保险和健康体检。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对认定的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银发人才，由用人单位在服务期内购买人身意外保险，每年组织服务期在6个月以上的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产业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银发人才免费开展1次常规体检。</w:t>
      </w:r>
    </w:p>
    <w:p w14:paraId="1758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工信局</w:t>
      </w:r>
    </w:p>
    <w:p w14:paraId="3C94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2.疗休养服务。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银发人才纳入我市人才疗休养对象，享受在人才红色康养小镇、职工疗休养基地等地疗休养服务，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银发人才率科研团队、配偶亲属来岩开展疗休养活动。</w:t>
      </w:r>
    </w:p>
    <w:p w14:paraId="0F7C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工信局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，市人社局、市委组织部、市总工会，龙岩人才和大数据发展集团</w:t>
      </w:r>
    </w:p>
    <w:p w14:paraId="52E2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3.住房保障。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银发人才服务期间，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用人单位结合实际，在住房方面按照现有政策给予充分支持，符合条件的，可享受当地（单位）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人才周转房、人才酒店（公寓）入住优惠减免待遇。</w:t>
      </w:r>
    </w:p>
    <w:p w14:paraId="5177C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牵头单位：市住建局、市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工信局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，市人社局、国资委，市委组织部，龙岩人才和大数据发展集团</w:t>
      </w:r>
    </w:p>
    <w:p w14:paraId="243F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4.“紫金山人才卡”优待。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对经认定为龙岩市A-F类人才的，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享受“紫金山人才卡”相应的交通出行、金融、酒店住宿、电影院购票、体育场地使用、图书馆借阅等方面优惠服务。</w:t>
      </w:r>
    </w:p>
    <w:p w14:paraId="39A7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牵头单位：市人社局，市委组织部，龙岩人才和大数据发展集团</w:t>
      </w:r>
    </w:p>
    <w:p w14:paraId="23C8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</w:rPr>
        <w:t>（四）精神激励</w:t>
      </w:r>
    </w:p>
    <w:p w14:paraId="2360CA5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643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1.开展表扬活动。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对表现突出的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银发人才，经行业主管部门推荐，履行相应程序后，择优选聘“产业发展顾问”。择优推荐获评对象参与“全国离退休干部先进个人”“八闽银发先锋”等中央、省级表彰。</w:t>
      </w:r>
    </w:p>
    <w:p w14:paraId="5198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牵头单位：市委老干部局、市人社局，市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工信局</w:t>
      </w:r>
    </w:p>
    <w:p w14:paraId="37BDD28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0" w:leftChars="0" w:firstLine="643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2.走访慰问交流。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银发人才纳入市、县两级人才慰问对象，不定期开展走访慰问，帮助解决工作生活遇到的困难问题。邀</w:t>
      </w:r>
    </w:p>
    <w:p w14:paraId="630B0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2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牵头单位：市级行业主管部门</w:t>
      </w:r>
    </w:p>
    <w:p w14:paraId="5EF4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五、工作要求</w:t>
      </w:r>
    </w:p>
    <w:p w14:paraId="6F17AA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由市委人才办、市委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老干部局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牵头做好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银发人才服务保障工作，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银发人才享受的酒店住宿、免费观影、人才周转房、疗休养等“紫金山人才卡”服务费用，由受益所属县级财政承担，据实定期与龙岩人才和大数据发展集团结算。</w:t>
      </w:r>
    </w:p>
    <w:p w14:paraId="676C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40"/>
          <w:lang w:val="e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工作所需经费，已有资金渠道的，由原渠道予以保障。未明确资金渠道的，列入行业主管部门专项经费或市、县（市、区）人才专项资金分别予以保障。鼓励有条件的行业主管部门和用人单位加大资金投入，鼓励社会各界通过公益性捐赠、设立专项基金、赞助活动等方式参与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银发人才行动，形成政府引导、社会参与、多方投入的筹资机制。</w:t>
      </w:r>
    </w:p>
    <w:p w14:paraId="7EE6CC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本办法所涉及条款由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市委人才办、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工信局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负责解释，本办法与其他同类政策按“就高从优不重复”原则执行。本措施自发布之日起施行，试行一年。</w:t>
      </w:r>
    </w:p>
    <w:p w14:paraId="69F8D07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77FFEDF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56690D0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43D04601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2F7ED6FF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00AC304A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64514C90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527C651B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3E18BFD0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7463733D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0ADD1AA7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4EC18B5A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2903925B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5DFECACA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11209808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1ECCFE4D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2D075181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09D3A16F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63126CEF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2D7BC22A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3F4C284A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62094E49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50E59F65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4B62EFFB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6EF1B651">
      <w:pPr>
        <w:pStyle w:val="1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仿宋_GB2312" w:hAnsi="仿宋_GB2312" w:cs="仿宋_GB2312"/>
          <w:color w:val="auto"/>
          <w:sz w:val="28"/>
          <w:szCs w:val="28"/>
          <w:lang w:val="en-US" w:eastAsia="zh-CN"/>
        </w:rPr>
      </w:pPr>
    </w:p>
    <w:p w14:paraId="7AB139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DAC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59F8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59F8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75AD"/>
    <w:rsid w:val="0A2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10">
    <w:name w:val="UserStyle_0"/>
    <w:basedOn w:val="11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1">
    <w:name w:val="UserStyle_1"/>
    <w:basedOn w:val="1"/>
    <w:next w:val="1"/>
    <w:qFormat/>
    <w:uiPriority w:val="0"/>
    <w:pPr>
      <w:spacing w:after="120"/>
      <w:ind w:left="200" w:leftChars="200"/>
      <w:textAlignment w:val="baseline"/>
    </w:pPr>
  </w:style>
  <w:style w:type="paragraph" w:customStyle="1" w:styleId="1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2026-06-08T07:59:00Z</dcterms:created>
  <dc:creator>陈李萍</dc:creator>
  <cp:lastModifiedBy>陈李萍</cp:lastModifiedBy>
  <dcterms:modified xsi:type="dcterms:W3CDTF">2026-06-08T08:15:27Z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F5BA1B482FA64223A95377C1E2535B9E_11</vt:lpwstr>
  </property>
  <property fmtid="{D5CDD505-2E9C-101B-9397-08002B2CF9AE}" pid="4" name="KSOTemplateDocerSaveRecord">
    <vt:lpwstr>eyJoZGlkIjoiZjcyYWZiZWZjODE4MTNhYTk0MzEwZDBmNmMwNmJjY2YiLCJ1c2VySWQiOiIxNDU2ODMyODE1In0=</vt:lpwstr>
  </property>
</Properties>
</file>