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8CC2C1A">
      <w:pPr>
        <w:jc w:val="both"/>
        <w:outlineLvl w:val="0"/>
        <w:rPr>
          <w:rFonts w:hint="eastAsia" w:ascii="黑体" w:hAnsi="黑体" w:eastAsia="黑体" w:cs="黑体"/>
          <w:color w:val="auto"/>
          <w:sz w:val="32"/>
          <w:szCs w:val="32"/>
          <w:lang w:val="en-US" w:eastAsia="zh-CN"/>
        </w:rPr>
      </w:pPr>
      <w:r>
        <w:rPr>
          <w:rFonts w:hint="eastAsia" w:ascii="黑体" w:hAnsi="黑体" w:eastAsia="黑体" w:cs="黑体"/>
          <w:color w:val="auto"/>
          <w:sz w:val="32"/>
          <w:szCs w:val="32"/>
          <w:lang w:val="en-US" w:eastAsia="zh-CN"/>
        </w:rPr>
        <w:t>附件1</w:t>
      </w:r>
    </w:p>
    <w:p w14:paraId="4113D07F">
      <w:pPr>
        <w:pStyle w:val="2"/>
        <w:rPr>
          <w:rFonts w:hint="eastAsia"/>
          <w:lang w:val="en-US" w:eastAsia="zh-CN"/>
        </w:rPr>
      </w:pPr>
    </w:p>
    <w:p w14:paraId="37068363">
      <w:pPr>
        <w:keepNext w:val="0"/>
        <w:keepLines w:val="0"/>
        <w:pageBreakBefore w:val="0"/>
        <w:widowControl w:val="0"/>
        <w:kinsoku/>
        <w:wordWrap/>
        <w:overflowPunct/>
        <w:topLinePunct w:val="0"/>
        <w:autoSpaceDE/>
        <w:autoSpaceDN/>
        <w:bidi w:val="0"/>
        <w:adjustRightInd/>
        <w:snapToGrid/>
        <w:spacing w:line="600" w:lineRule="exact"/>
        <w:ind w:left="0" w:leftChars="0" w:firstLine="0" w:firstLineChars="0"/>
        <w:jc w:val="center"/>
        <w:textAlignment w:val="auto"/>
        <w:outlineLvl w:val="1"/>
        <w:rPr>
          <w:rFonts w:hint="eastAsia" w:ascii="方正小标宋简体" w:hAnsi="方正小标宋简体" w:eastAsia="方正小标宋简体" w:cs="方正小标宋简体"/>
          <w:b w:val="0"/>
          <w:bCs/>
          <w:sz w:val="44"/>
          <w:szCs w:val="44"/>
        </w:rPr>
      </w:pPr>
      <w:r>
        <w:rPr>
          <w:rFonts w:hint="eastAsia" w:ascii="方正小标宋简体" w:hAnsi="方正小标宋简体" w:eastAsia="方正小标宋简体" w:cs="方正小标宋简体"/>
          <w:b w:val="0"/>
          <w:bCs/>
          <w:sz w:val="44"/>
          <w:szCs w:val="44"/>
        </w:rPr>
        <w:t>制造业数字化转型促进中心创建指引</w:t>
      </w:r>
    </w:p>
    <w:p w14:paraId="598EE9AC">
      <w:pPr>
        <w:keepNext w:val="0"/>
        <w:keepLines w:val="0"/>
        <w:pageBreakBefore w:val="0"/>
        <w:widowControl w:val="0"/>
        <w:kinsoku/>
        <w:wordWrap/>
        <w:overflowPunct/>
        <w:topLinePunct w:val="0"/>
        <w:autoSpaceDE/>
        <w:autoSpaceDN/>
        <w:bidi w:val="0"/>
        <w:adjustRightInd/>
        <w:snapToGrid/>
        <w:spacing w:line="560" w:lineRule="exact"/>
        <w:ind w:left="0" w:leftChars="0" w:firstLine="0" w:firstLineChars="0"/>
        <w:jc w:val="center"/>
        <w:textAlignment w:val="auto"/>
        <w:rPr>
          <w:rFonts w:hint="default" w:ascii="Times New Roman" w:hAnsi="Times New Roman" w:eastAsia="楷体_GB2312" w:cs="Times New Roman"/>
          <w:sz w:val="32"/>
          <w:szCs w:val="32"/>
        </w:rPr>
      </w:pPr>
      <w:r>
        <w:rPr>
          <w:rFonts w:hint="default" w:ascii="Times New Roman" w:hAnsi="Times New Roman" w:eastAsia="楷体_GB2312" w:cs="Times New Roman"/>
          <w:color w:val="auto"/>
          <w:sz w:val="32"/>
          <w:szCs w:val="32"/>
          <w:lang w:eastAsia="zh-CN"/>
        </w:rPr>
        <w:t>（</w:t>
      </w:r>
      <w:r>
        <w:rPr>
          <w:rFonts w:hint="default" w:ascii="Times New Roman" w:hAnsi="Times New Roman" w:eastAsia="楷体_GB2312" w:cs="Times New Roman"/>
          <w:color w:val="auto"/>
          <w:sz w:val="32"/>
          <w:szCs w:val="32"/>
        </w:rPr>
        <w:t>工信厅规函〔2025〕198号</w:t>
      </w:r>
      <w:r>
        <w:rPr>
          <w:rFonts w:hint="default" w:ascii="Times New Roman" w:hAnsi="Times New Roman" w:eastAsia="楷体_GB2312" w:cs="Times New Roman"/>
          <w:color w:val="auto"/>
          <w:sz w:val="32"/>
          <w:szCs w:val="32"/>
          <w:lang w:eastAsia="zh-CN"/>
        </w:rPr>
        <w:t>）</w:t>
      </w:r>
    </w:p>
    <w:p w14:paraId="1701411A">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jc w:val="both"/>
        <w:textAlignment w:val="auto"/>
        <w:rPr>
          <w:rFonts w:hint="default" w:ascii="Times New Roman" w:hAnsi="Times New Roman" w:eastAsia="仿宋_GB2312" w:cs="Times New Roman"/>
          <w:sz w:val="32"/>
          <w:szCs w:val="32"/>
        </w:rPr>
      </w:pPr>
    </w:p>
    <w:p w14:paraId="018BE109">
      <w:pPr>
        <w:keepNext w:val="0"/>
        <w:keepLines w:val="0"/>
        <w:pageBreakBefore w:val="0"/>
        <w:widowControl w:val="0"/>
        <w:kinsoku/>
        <w:wordWrap/>
        <w:overflowPunct/>
        <w:topLinePunct w:val="0"/>
        <w:autoSpaceDE/>
        <w:autoSpaceDN/>
        <w:bidi w:val="0"/>
        <w:adjustRightInd/>
        <w:snapToGrid/>
        <w:spacing w:line="600" w:lineRule="exact"/>
        <w:ind w:left="0"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为深入贯彻《制造业数字化转型行动方案》（国办发〔2024〕25号），提升数字化转型专业化服务水平，促进新一代信息技术在制造业大规模、深层次、高水平普及应用，制定本指引。</w:t>
      </w:r>
    </w:p>
    <w:p w14:paraId="1C55CA09">
      <w:pPr>
        <w:keepNext w:val="0"/>
        <w:keepLines w:val="0"/>
        <w:pageBreakBefore w:val="0"/>
        <w:widowControl w:val="0"/>
        <w:kinsoku/>
        <w:wordWrap/>
        <w:overflowPunct/>
        <w:topLinePunct w:val="0"/>
        <w:autoSpaceDE/>
        <w:autoSpaceDN/>
        <w:bidi w:val="0"/>
        <w:adjustRightInd/>
        <w:snapToGrid/>
        <w:spacing w:line="600" w:lineRule="exact"/>
        <w:ind w:left="0" w:firstLine="640" w:firstLineChars="200"/>
        <w:jc w:val="both"/>
        <w:textAlignment w:val="auto"/>
        <w:outlineLvl w:val="2"/>
        <w:rPr>
          <w:rFonts w:hint="default" w:ascii="Times New Roman" w:hAnsi="Times New Roman" w:eastAsia="黑体" w:cs="Times New Roman"/>
          <w:b w:val="0"/>
          <w:bCs/>
          <w:sz w:val="32"/>
          <w:szCs w:val="32"/>
        </w:rPr>
      </w:pPr>
      <w:bookmarkStart w:id="0" w:name="heading_1"/>
      <w:r>
        <w:rPr>
          <w:rFonts w:hint="default" w:ascii="Times New Roman" w:hAnsi="Times New Roman" w:eastAsia="黑体" w:cs="Times New Roman"/>
          <w:b w:val="0"/>
          <w:bCs/>
          <w:sz w:val="32"/>
          <w:szCs w:val="32"/>
        </w:rPr>
        <w:t>一、主要目标</w:t>
      </w:r>
      <w:bookmarkEnd w:id="0"/>
    </w:p>
    <w:p w14:paraId="509FD24F">
      <w:pPr>
        <w:keepNext w:val="0"/>
        <w:keepLines w:val="0"/>
        <w:pageBreakBefore w:val="0"/>
        <w:widowControl w:val="0"/>
        <w:kinsoku/>
        <w:wordWrap/>
        <w:overflowPunct/>
        <w:topLinePunct w:val="0"/>
        <w:autoSpaceDE/>
        <w:autoSpaceDN/>
        <w:bidi w:val="0"/>
        <w:adjustRightInd/>
        <w:snapToGrid/>
        <w:spacing w:line="600" w:lineRule="exact"/>
        <w:ind w:left="0"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到2027年，分行业分区域培育100家左右深耕行业的制造业数字化转型促进中心，营造供需高效互动、资源精准对接的数字化转型生态，降低企业开展数字化转型的门槛和成本，加快制造业数字化转型普及推广。</w:t>
      </w:r>
    </w:p>
    <w:p w14:paraId="1FF3F6BB">
      <w:pPr>
        <w:keepNext w:val="0"/>
        <w:keepLines w:val="0"/>
        <w:pageBreakBefore w:val="0"/>
        <w:widowControl w:val="0"/>
        <w:kinsoku/>
        <w:wordWrap/>
        <w:overflowPunct/>
        <w:topLinePunct w:val="0"/>
        <w:autoSpaceDE/>
        <w:autoSpaceDN/>
        <w:bidi w:val="0"/>
        <w:adjustRightInd/>
        <w:snapToGrid/>
        <w:spacing w:line="600" w:lineRule="exact"/>
        <w:ind w:left="0" w:firstLine="640" w:firstLineChars="200"/>
        <w:jc w:val="both"/>
        <w:textAlignment w:val="auto"/>
        <w:outlineLvl w:val="2"/>
        <w:rPr>
          <w:rFonts w:hint="default" w:ascii="Times New Roman" w:hAnsi="Times New Roman" w:eastAsia="黑体" w:cs="Times New Roman"/>
          <w:b w:val="0"/>
          <w:bCs/>
          <w:sz w:val="32"/>
          <w:szCs w:val="32"/>
        </w:rPr>
      </w:pPr>
      <w:bookmarkStart w:id="1" w:name="heading_2"/>
      <w:r>
        <w:rPr>
          <w:rFonts w:hint="default" w:ascii="Times New Roman" w:hAnsi="Times New Roman" w:eastAsia="黑体" w:cs="Times New Roman"/>
          <w:b w:val="0"/>
          <w:bCs/>
          <w:sz w:val="32"/>
          <w:szCs w:val="32"/>
        </w:rPr>
        <w:t>二、创建主体</w:t>
      </w:r>
      <w:bookmarkEnd w:id="1"/>
    </w:p>
    <w:p w14:paraId="12EDABE6">
      <w:pPr>
        <w:keepNext w:val="0"/>
        <w:keepLines w:val="0"/>
        <w:pageBreakBefore w:val="0"/>
        <w:widowControl w:val="0"/>
        <w:kinsoku/>
        <w:wordWrap/>
        <w:overflowPunct/>
        <w:topLinePunct w:val="0"/>
        <w:autoSpaceDE/>
        <w:autoSpaceDN/>
        <w:bidi w:val="0"/>
        <w:adjustRightInd/>
        <w:snapToGrid/>
        <w:spacing w:line="600" w:lineRule="exact"/>
        <w:ind w:left="0"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促进中心依托已有的数字化转型服务实体机构或实体机构联合体建设，主体或联合体主责单位需为依法依规设立的独立法人单位，有固定的经营服务场所，有面向行业提供数字化转型专业化服务的必要设施、条件和能力，财务收支状况良好，经营规范，具备可持续发展能力。优先支持脱胎于大型工业企业、具有工业基因、熟悉行业机理的实体机构建设促进中心。</w:t>
      </w:r>
    </w:p>
    <w:p w14:paraId="759EE9C6">
      <w:pPr>
        <w:keepNext w:val="0"/>
        <w:keepLines w:val="0"/>
        <w:pageBreakBefore w:val="0"/>
        <w:widowControl w:val="0"/>
        <w:kinsoku/>
        <w:wordWrap/>
        <w:overflowPunct/>
        <w:topLinePunct w:val="0"/>
        <w:autoSpaceDE/>
        <w:autoSpaceDN/>
        <w:bidi w:val="0"/>
        <w:adjustRightInd/>
        <w:snapToGrid/>
        <w:spacing w:line="600" w:lineRule="exact"/>
        <w:ind w:left="0" w:firstLine="640" w:firstLineChars="200"/>
        <w:jc w:val="both"/>
        <w:textAlignment w:val="auto"/>
        <w:outlineLvl w:val="2"/>
        <w:rPr>
          <w:rFonts w:hint="default" w:ascii="Times New Roman" w:hAnsi="Times New Roman" w:eastAsia="黑体" w:cs="Times New Roman"/>
          <w:b w:val="0"/>
          <w:bCs/>
          <w:sz w:val="32"/>
          <w:szCs w:val="32"/>
        </w:rPr>
      </w:pPr>
      <w:bookmarkStart w:id="2" w:name="heading_3"/>
      <w:r>
        <w:rPr>
          <w:rFonts w:hint="default" w:ascii="Times New Roman" w:hAnsi="Times New Roman" w:eastAsia="黑体" w:cs="Times New Roman"/>
          <w:b w:val="0"/>
          <w:bCs/>
          <w:sz w:val="32"/>
          <w:szCs w:val="32"/>
        </w:rPr>
        <w:t>三、主要功能</w:t>
      </w:r>
      <w:bookmarkEnd w:id="2"/>
    </w:p>
    <w:p w14:paraId="530E16F6">
      <w:pPr>
        <w:keepNext w:val="0"/>
        <w:keepLines w:val="0"/>
        <w:pageBreakBefore w:val="0"/>
        <w:widowControl w:val="0"/>
        <w:kinsoku/>
        <w:wordWrap/>
        <w:overflowPunct/>
        <w:topLinePunct w:val="0"/>
        <w:autoSpaceDE/>
        <w:autoSpaceDN/>
        <w:bidi w:val="0"/>
        <w:adjustRightInd/>
        <w:snapToGrid/>
        <w:spacing w:line="600" w:lineRule="exact"/>
        <w:ind w:left="0" w:firstLine="643"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楷体_GB2312" w:cs="Times New Roman"/>
          <w:b/>
          <w:bCs w:val="0"/>
          <w:sz w:val="32"/>
          <w:szCs w:val="32"/>
        </w:rPr>
        <w:t>（一）资源整合。</w:t>
      </w:r>
      <w:r>
        <w:rPr>
          <w:rFonts w:hint="default" w:ascii="Times New Roman" w:hAnsi="Times New Roman" w:eastAsia="仿宋_GB2312" w:cs="Times New Roman"/>
          <w:sz w:val="32"/>
          <w:szCs w:val="32"/>
        </w:rPr>
        <w:t>汇聚政产学研用金等相关资源，整合技术、产品、数据、标准、解决方案、基础设施、人才、安全防护等各类资源要素，创新运营模式和合作机制，促进数字化转型资源开放与共享。</w:t>
      </w:r>
    </w:p>
    <w:p w14:paraId="273A00D5">
      <w:pPr>
        <w:keepNext w:val="0"/>
        <w:keepLines w:val="0"/>
        <w:pageBreakBefore w:val="0"/>
        <w:widowControl w:val="0"/>
        <w:kinsoku/>
        <w:wordWrap/>
        <w:overflowPunct/>
        <w:topLinePunct w:val="0"/>
        <w:autoSpaceDE/>
        <w:autoSpaceDN/>
        <w:bidi w:val="0"/>
        <w:adjustRightInd/>
        <w:snapToGrid/>
        <w:spacing w:line="600" w:lineRule="exact"/>
        <w:ind w:left="0" w:firstLine="643"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楷体_GB2312" w:cs="Times New Roman"/>
          <w:b/>
          <w:bCs w:val="0"/>
          <w:sz w:val="32"/>
          <w:szCs w:val="32"/>
        </w:rPr>
        <w:t>（二）生态营造。</w:t>
      </w:r>
      <w:r>
        <w:rPr>
          <w:rFonts w:hint="default" w:ascii="Times New Roman" w:hAnsi="Times New Roman" w:eastAsia="仿宋_GB2312" w:cs="Times New Roman"/>
          <w:sz w:val="32"/>
          <w:szCs w:val="32"/>
        </w:rPr>
        <w:t>通过供需合作、产融合作、产教合作等多种形式营造制造业数字化转型良好生态，加快优秀案例和典型经验复制推广，促进政策宣贯与落实，提高制造业数字化转型实施成效。</w:t>
      </w:r>
    </w:p>
    <w:p w14:paraId="79CACE80">
      <w:pPr>
        <w:keepNext w:val="0"/>
        <w:keepLines w:val="0"/>
        <w:pageBreakBefore w:val="0"/>
        <w:widowControl w:val="0"/>
        <w:kinsoku/>
        <w:wordWrap/>
        <w:overflowPunct/>
        <w:topLinePunct w:val="0"/>
        <w:autoSpaceDE/>
        <w:autoSpaceDN/>
        <w:bidi w:val="0"/>
        <w:adjustRightInd/>
        <w:snapToGrid/>
        <w:spacing w:line="600" w:lineRule="exact"/>
        <w:ind w:left="0" w:firstLine="643"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楷体_GB2312" w:cs="Times New Roman"/>
          <w:b/>
          <w:bCs w:val="0"/>
          <w:sz w:val="32"/>
          <w:szCs w:val="32"/>
        </w:rPr>
        <w:t>（三）专业服务。</w:t>
      </w:r>
      <w:r>
        <w:rPr>
          <w:rFonts w:hint="default" w:ascii="Times New Roman" w:hAnsi="Times New Roman" w:eastAsia="仿宋_GB2312" w:cs="Times New Roman"/>
          <w:sz w:val="32"/>
          <w:szCs w:val="32"/>
        </w:rPr>
        <w:t>面向企业提供评估咨询、技术集成、方案开发、改造总包等专业服务，面向行业积累数据集、模型库、工艺包等，促进行业知识经验沉淀、转化与复用。</w:t>
      </w:r>
    </w:p>
    <w:p w14:paraId="769A3F87">
      <w:pPr>
        <w:keepNext w:val="0"/>
        <w:keepLines w:val="0"/>
        <w:pageBreakBefore w:val="0"/>
        <w:widowControl w:val="0"/>
        <w:kinsoku/>
        <w:wordWrap/>
        <w:overflowPunct/>
        <w:topLinePunct w:val="0"/>
        <w:autoSpaceDE/>
        <w:autoSpaceDN/>
        <w:bidi w:val="0"/>
        <w:adjustRightInd/>
        <w:snapToGrid/>
        <w:spacing w:line="600" w:lineRule="exact"/>
        <w:ind w:left="0" w:firstLine="640" w:firstLineChars="200"/>
        <w:jc w:val="both"/>
        <w:textAlignment w:val="auto"/>
        <w:outlineLvl w:val="2"/>
        <w:rPr>
          <w:rFonts w:hint="default" w:ascii="Times New Roman" w:hAnsi="Times New Roman" w:eastAsia="黑体" w:cs="Times New Roman"/>
          <w:b w:val="0"/>
          <w:bCs/>
          <w:sz w:val="32"/>
          <w:szCs w:val="32"/>
        </w:rPr>
      </w:pPr>
      <w:bookmarkStart w:id="3" w:name="heading_4"/>
      <w:r>
        <w:rPr>
          <w:rFonts w:hint="default" w:ascii="Times New Roman" w:hAnsi="Times New Roman" w:eastAsia="黑体" w:cs="Times New Roman"/>
          <w:b w:val="0"/>
          <w:bCs/>
          <w:sz w:val="32"/>
          <w:szCs w:val="32"/>
        </w:rPr>
        <w:t>四、重点内容</w:t>
      </w:r>
      <w:bookmarkEnd w:id="3"/>
    </w:p>
    <w:p w14:paraId="51C7FE51">
      <w:pPr>
        <w:keepNext w:val="0"/>
        <w:keepLines w:val="0"/>
        <w:pageBreakBefore w:val="0"/>
        <w:widowControl w:val="0"/>
        <w:kinsoku/>
        <w:wordWrap/>
        <w:overflowPunct/>
        <w:topLinePunct w:val="0"/>
        <w:autoSpaceDE/>
        <w:autoSpaceDN/>
        <w:bidi w:val="0"/>
        <w:adjustRightInd/>
        <w:snapToGrid/>
        <w:spacing w:line="600" w:lineRule="exact"/>
        <w:ind w:left="0" w:firstLine="643"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楷体_GB2312" w:cs="Times New Roman"/>
          <w:b/>
          <w:bCs w:val="0"/>
          <w:sz w:val="32"/>
          <w:szCs w:val="32"/>
        </w:rPr>
        <w:t>（一）评估咨询。</w:t>
      </w:r>
      <w:r>
        <w:rPr>
          <w:rFonts w:hint="default" w:ascii="Times New Roman" w:hAnsi="Times New Roman" w:eastAsia="仿宋_GB2312" w:cs="Times New Roman"/>
          <w:sz w:val="32"/>
          <w:szCs w:val="32"/>
        </w:rPr>
        <w:t>基于制造业数字化转型通用评估指标体系以及重点行业数字化转型成熟度评估标准，提供数字化转型诊断评估方法工具，开展评估诊断，推动规上工业企业数字化转型“建档立卡”。</w:t>
      </w:r>
    </w:p>
    <w:p w14:paraId="3960D3BC">
      <w:pPr>
        <w:keepNext w:val="0"/>
        <w:keepLines w:val="0"/>
        <w:pageBreakBefore w:val="0"/>
        <w:widowControl w:val="0"/>
        <w:kinsoku/>
        <w:wordWrap/>
        <w:overflowPunct/>
        <w:topLinePunct w:val="0"/>
        <w:autoSpaceDE/>
        <w:autoSpaceDN/>
        <w:bidi w:val="0"/>
        <w:adjustRightInd/>
        <w:snapToGrid/>
        <w:spacing w:line="600" w:lineRule="exact"/>
        <w:ind w:left="0" w:firstLine="643"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楷体_GB2312" w:cs="Times New Roman"/>
          <w:b/>
          <w:bCs w:val="0"/>
          <w:sz w:val="32"/>
          <w:szCs w:val="32"/>
        </w:rPr>
        <w:t>（二）方案开发。</w:t>
      </w:r>
      <w:r>
        <w:rPr>
          <w:rFonts w:hint="default" w:ascii="Times New Roman" w:hAnsi="Times New Roman" w:eastAsia="仿宋_GB2312" w:cs="Times New Roman"/>
          <w:sz w:val="32"/>
          <w:szCs w:val="32"/>
        </w:rPr>
        <w:t>面向重点行业提炼典型场景，组织工业企业和专业化服务商开展转型方案联合开发、集成适配、测试验证，避免“二次开发”。面向行业企业突出标准化、模块化、货架式，面向中小企业突出低成本、易部署、“小快轻准”，打造行业数字化解决方案资源池。</w:t>
      </w:r>
    </w:p>
    <w:p w14:paraId="4BA170B5">
      <w:pPr>
        <w:keepNext w:val="0"/>
        <w:keepLines w:val="0"/>
        <w:pageBreakBefore w:val="0"/>
        <w:widowControl w:val="0"/>
        <w:kinsoku/>
        <w:wordWrap/>
        <w:overflowPunct/>
        <w:topLinePunct w:val="0"/>
        <w:autoSpaceDE/>
        <w:autoSpaceDN/>
        <w:bidi w:val="0"/>
        <w:adjustRightInd/>
        <w:snapToGrid/>
        <w:spacing w:line="600" w:lineRule="exact"/>
        <w:ind w:left="0" w:firstLine="643"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楷体_GB2312" w:cs="Times New Roman"/>
          <w:b/>
          <w:bCs w:val="0"/>
          <w:sz w:val="32"/>
          <w:szCs w:val="32"/>
        </w:rPr>
        <w:t>（三）项目实施。</w:t>
      </w:r>
      <w:r>
        <w:rPr>
          <w:rFonts w:hint="default" w:ascii="Times New Roman" w:hAnsi="Times New Roman" w:eastAsia="仿宋_GB2312" w:cs="Times New Roman"/>
          <w:sz w:val="32"/>
          <w:szCs w:val="32"/>
        </w:rPr>
        <w:t>发挥工程总包角色，组织专业化服务商共同开展企业改造项目实施，提供工程监理、后期运维等全流程服务，打造“诊断咨询+货架产品+服务商让利+金融对接+人才实训”一揽子服务体系。建立与项目实施相匹配的制度、流程、标准和保障措施，探索合理运营模式。</w:t>
      </w:r>
    </w:p>
    <w:p w14:paraId="706F8134">
      <w:pPr>
        <w:keepNext w:val="0"/>
        <w:keepLines w:val="0"/>
        <w:pageBreakBefore w:val="0"/>
        <w:widowControl w:val="0"/>
        <w:kinsoku/>
        <w:wordWrap/>
        <w:overflowPunct/>
        <w:topLinePunct w:val="0"/>
        <w:autoSpaceDE/>
        <w:autoSpaceDN/>
        <w:bidi w:val="0"/>
        <w:adjustRightInd/>
        <w:snapToGrid/>
        <w:spacing w:line="600" w:lineRule="exact"/>
        <w:ind w:left="0" w:firstLine="643"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楷体_GB2312" w:cs="Times New Roman"/>
          <w:b/>
          <w:bCs w:val="0"/>
          <w:sz w:val="32"/>
          <w:szCs w:val="32"/>
        </w:rPr>
        <w:t>（四）供需对接。</w:t>
      </w:r>
      <w:r>
        <w:rPr>
          <w:rFonts w:hint="default" w:ascii="Times New Roman" w:hAnsi="Times New Roman" w:eastAsia="仿宋_GB2312" w:cs="Times New Roman"/>
          <w:sz w:val="32"/>
          <w:szCs w:val="32"/>
        </w:rPr>
        <w:t>围绕技术、产品、解决方案等供给侧资源和行业企业实际业务需求，组织开展供需对接，促进数字化转型服务资源跨区域协同，打造重点行业数字化转型生态联盟。组织专业化服务商进园区、进集群，建设解决方案测试体验和应用推广平台，开展解决方案集体采购，组织行业企业批量改造，促进行业企业与专业化服务商深度合作。</w:t>
      </w:r>
    </w:p>
    <w:p w14:paraId="031234D9">
      <w:pPr>
        <w:keepNext w:val="0"/>
        <w:keepLines w:val="0"/>
        <w:pageBreakBefore w:val="0"/>
        <w:widowControl w:val="0"/>
        <w:kinsoku/>
        <w:wordWrap/>
        <w:overflowPunct/>
        <w:topLinePunct w:val="0"/>
        <w:autoSpaceDE/>
        <w:autoSpaceDN/>
        <w:bidi w:val="0"/>
        <w:adjustRightInd/>
        <w:snapToGrid/>
        <w:spacing w:line="600" w:lineRule="exact"/>
        <w:ind w:left="0" w:firstLine="643"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楷体_GB2312" w:cs="Times New Roman"/>
          <w:b/>
          <w:bCs w:val="0"/>
          <w:sz w:val="32"/>
          <w:szCs w:val="32"/>
        </w:rPr>
        <w:t>（五）设施联通。</w:t>
      </w:r>
      <w:r>
        <w:rPr>
          <w:rFonts w:hint="default" w:ascii="Times New Roman" w:hAnsi="Times New Roman" w:eastAsia="仿宋_GB2312" w:cs="Times New Roman"/>
          <w:sz w:val="32"/>
          <w:szCs w:val="32"/>
        </w:rPr>
        <w:t>整合汇聚网络、平台、算力等各类基础设施资源，为企业提供优质资源推荐、低成本资源共享和多类型资源集成应用等服务。针对软件、装备、工艺等检验检测和仿真验证需求，提供设施共享和产品评测服务。联合运营商等帮助企业部署5G、TSN、云计算等新型网络技术，建设组网灵活、接入便捷、带宽可调、安全可靠的云网融合体系。</w:t>
      </w:r>
    </w:p>
    <w:p w14:paraId="578602AB">
      <w:pPr>
        <w:keepNext w:val="0"/>
        <w:keepLines w:val="0"/>
        <w:pageBreakBefore w:val="0"/>
        <w:widowControl w:val="0"/>
        <w:kinsoku/>
        <w:wordWrap/>
        <w:overflowPunct/>
        <w:topLinePunct w:val="0"/>
        <w:autoSpaceDE/>
        <w:autoSpaceDN/>
        <w:bidi w:val="0"/>
        <w:adjustRightInd/>
        <w:snapToGrid/>
        <w:spacing w:line="600" w:lineRule="exact"/>
        <w:ind w:left="0" w:firstLine="643"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楷体_GB2312" w:cs="Times New Roman"/>
          <w:b/>
          <w:bCs w:val="0"/>
          <w:sz w:val="32"/>
          <w:szCs w:val="32"/>
        </w:rPr>
        <w:t>（六）数据共享。</w:t>
      </w:r>
      <w:r>
        <w:rPr>
          <w:rFonts w:hint="default" w:ascii="Times New Roman" w:hAnsi="Times New Roman" w:eastAsia="仿宋_GB2312" w:cs="Times New Roman"/>
          <w:sz w:val="32"/>
          <w:szCs w:val="32"/>
        </w:rPr>
        <w:t>协同行业企业、研究机构、工业互联网平台、专业化服务商等，面向重点行业建设高质量数据库，实现相关模型、算法、知识的汇聚、沉淀和复用。推进政府侧数据与企业侧数据互通共享。联合专业机构建设必要的网络和数据安全保障能力，建立风险预警和应急处置机制。</w:t>
      </w:r>
    </w:p>
    <w:p w14:paraId="493898B6">
      <w:pPr>
        <w:keepNext w:val="0"/>
        <w:keepLines w:val="0"/>
        <w:pageBreakBefore w:val="0"/>
        <w:widowControl w:val="0"/>
        <w:kinsoku/>
        <w:wordWrap/>
        <w:overflowPunct/>
        <w:topLinePunct w:val="0"/>
        <w:autoSpaceDE/>
        <w:autoSpaceDN/>
        <w:bidi w:val="0"/>
        <w:adjustRightInd/>
        <w:snapToGrid/>
        <w:spacing w:line="600" w:lineRule="exact"/>
        <w:ind w:left="0" w:firstLine="643"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楷体_GB2312" w:cs="Times New Roman"/>
          <w:b/>
          <w:bCs w:val="0"/>
          <w:sz w:val="32"/>
          <w:szCs w:val="32"/>
        </w:rPr>
        <w:t>（七）人才培训。</w:t>
      </w:r>
      <w:r>
        <w:rPr>
          <w:rFonts w:hint="default" w:ascii="Times New Roman" w:hAnsi="Times New Roman" w:eastAsia="仿宋_GB2312" w:cs="Times New Roman"/>
          <w:sz w:val="32"/>
          <w:szCs w:val="32"/>
        </w:rPr>
        <w:t>提供标准化与定制化相结合的人才培训实训服务，培育更多熟悉行业生产流程和工艺机理、具备数字化技能的复合型人才队伍，打造人才培训实训基地。面向数字化系统运维、设备故障检测等共性需求，组织行业技术人员与软硬件开发工程师、网络工程师等深度协作，组建专职顾问团队。组织开展人才交流合作。</w:t>
      </w:r>
    </w:p>
    <w:p w14:paraId="1C0D0E54">
      <w:pPr>
        <w:keepNext w:val="0"/>
        <w:keepLines w:val="0"/>
        <w:pageBreakBefore w:val="0"/>
        <w:widowControl w:val="0"/>
        <w:kinsoku/>
        <w:wordWrap/>
        <w:overflowPunct/>
        <w:topLinePunct w:val="0"/>
        <w:autoSpaceDE/>
        <w:autoSpaceDN/>
        <w:bidi w:val="0"/>
        <w:adjustRightInd/>
        <w:snapToGrid/>
        <w:spacing w:line="600" w:lineRule="exact"/>
        <w:ind w:left="0" w:firstLine="643"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楷体_GB2312" w:cs="Times New Roman"/>
          <w:b/>
          <w:bCs w:val="0"/>
          <w:sz w:val="32"/>
          <w:szCs w:val="32"/>
        </w:rPr>
        <w:t>（八）政策宣贯。</w:t>
      </w:r>
      <w:r>
        <w:rPr>
          <w:rFonts w:hint="default" w:ascii="Times New Roman" w:hAnsi="Times New Roman" w:eastAsia="仿宋_GB2312" w:cs="Times New Roman"/>
          <w:sz w:val="32"/>
          <w:szCs w:val="32"/>
        </w:rPr>
        <w:t>开展政策、标准等进园区、进集群系列活动，加强数字化转型政策解读和标准宣贯。编发重点行业、区域优秀案例集，宣传先进理念、技术产品和解决方案，推广典型经验和模式。开展重点区域、重点行业数字化转型跟踪监测，共享行业发展动态，组织企业比学互鉴。</w:t>
      </w:r>
    </w:p>
    <w:p w14:paraId="7B44E9B5">
      <w:pPr>
        <w:keepNext w:val="0"/>
        <w:keepLines w:val="0"/>
        <w:pageBreakBefore w:val="0"/>
        <w:widowControl w:val="0"/>
        <w:kinsoku/>
        <w:wordWrap/>
        <w:overflowPunct/>
        <w:topLinePunct w:val="0"/>
        <w:autoSpaceDE/>
        <w:autoSpaceDN/>
        <w:bidi w:val="0"/>
        <w:adjustRightInd/>
        <w:snapToGrid/>
        <w:spacing w:line="600" w:lineRule="exact"/>
        <w:ind w:left="0" w:firstLine="640" w:firstLineChars="200"/>
        <w:jc w:val="both"/>
        <w:textAlignment w:val="auto"/>
        <w:outlineLvl w:val="2"/>
        <w:rPr>
          <w:rFonts w:hint="default" w:ascii="Times New Roman" w:hAnsi="Times New Roman" w:eastAsia="黑体" w:cs="Times New Roman"/>
          <w:b w:val="0"/>
          <w:bCs/>
          <w:sz w:val="32"/>
          <w:szCs w:val="32"/>
        </w:rPr>
      </w:pPr>
      <w:bookmarkStart w:id="4" w:name="heading_5"/>
      <w:r>
        <w:rPr>
          <w:rFonts w:hint="default" w:ascii="Times New Roman" w:hAnsi="Times New Roman" w:eastAsia="黑体" w:cs="Times New Roman"/>
          <w:b w:val="0"/>
          <w:bCs/>
          <w:sz w:val="32"/>
          <w:szCs w:val="32"/>
        </w:rPr>
        <w:t>五、保障措施</w:t>
      </w:r>
      <w:bookmarkEnd w:id="4"/>
    </w:p>
    <w:p w14:paraId="40CD106D">
      <w:pPr>
        <w:keepNext w:val="0"/>
        <w:keepLines w:val="0"/>
        <w:pageBreakBefore w:val="0"/>
        <w:widowControl w:val="0"/>
        <w:kinsoku/>
        <w:wordWrap/>
        <w:overflowPunct/>
        <w:topLinePunct w:val="0"/>
        <w:autoSpaceDE/>
        <w:autoSpaceDN/>
        <w:bidi w:val="0"/>
        <w:adjustRightInd/>
        <w:snapToGrid/>
        <w:spacing w:line="600" w:lineRule="exact"/>
        <w:ind w:left="0" w:firstLine="643"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楷体_GB2312" w:cs="Times New Roman"/>
          <w:b/>
          <w:bCs w:val="0"/>
          <w:sz w:val="32"/>
          <w:szCs w:val="32"/>
        </w:rPr>
        <w:t>（一）加强组织推进。</w:t>
      </w:r>
      <w:r>
        <w:rPr>
          <w:rFonts w:hint="default" w:ascii="Times New Roman" w:hAnsi="Times New Roman" w:eastAsia="仿宋_GB2312" w:cs="Times New Roman"/>
          <w:sz w:val="32"/>
          <w:szCs w:val="32"/>
        </w:rPr>
        <w:t>工业和信息化部统筹推进促进中心创建工作，印发创建指引，聚焦钢铁、有色、石化化工、建材、机械、汽车、航空、船舶、电力装备、纺织、轻工、医药、食品、电子信息制造业等重点行业，指导地方工信主管部门、园区管理机构、集群发展促进机构、有关行业协会等，依托现有各类服务载体和工业企业开展促进中心创建工作。</w:t>
      </w:r>
    </w:p>
    <w:p w14:paraId="046FBFD2">
      <w:pPr>
        <w:keepNext w:val="0"/>
        <w:keepLines w:val="0"/>
        <w:pageBreakBefore w:val="0"/>
        <w:widowControl w:val="0"/>
        <w:kinsoku/>
        <w:wordWrap/>
        <w:overflowPunct/>
        <w:topLinePunct w:val="0"/>
        <w:autoSpaceDE/>
        <w:autoSpaceDN/>
        <w:bidi w:val="0"/>
        <w:adjustRightInd/>
        <w:snapToGrid/>
        <w:spacing w:line="600" w:lineRule="exact"/>
        <w:ind w:left="0" w:firstLine="643"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楷体_GB2312" w:cs="Times New Roman"/>
          <w:b/>
          <w:bCs w:val="0"/>
          <w:sz w:val="32"/>
          <w:szCs w:val="32"/>
        </w:rPr>
        <w:t>（二）加强指导支持。</w:t>
      </w:r>
      <w:r>
        <w:rPr>
          <w:rFonts w:hint="default" w:ascii="Times New Roman" w:hAnsi="Times New Roman" w:eastAsia="仿宋_GB2312" w:cs="Times New Roman"/>
          <w:sz w:val="32"/>
          <w:szCs w:val="32"/>
        </w:rPr>
        <w:t>工业和信息化部加强政策引导和工作指导，支持促进中心参与高标准数字园区建设、制造业新型技术改造城市试点、工业互联网建设应用等重点任务实施，依托国家制造强国建设战略咨询委加强对促进中心的咨询服务，制造业数字化转型综合信息服务平台向促进中心开通端口，实现“平台通、数据通、业务通”。地方工信主管部门加强资源导入，支持促进中心开展本地区工业企业数字化转型评估诊断、供需对接和改造实施，沉淀数字化转型资源和成果。</w:t>
      </w:r>
    </w:p>
    <w:p w14:paraId="7EF9FC5C">
      <w:pPr>
        <w:keepNext w:val="0"/>
        <w:keepLines w:val="0"/>
        <w:pageBreakBefore w:val="0"/>
        <w:widowControl w:val="0"/>
        <w:kinsoku/>
        <w:wordWrap/>
        <w:overflowPunct/>
        <w:topLinePunct w:val="0"/>
        <w:autoSpaceDE/>
        <w:autoSpaceDN/>
        <w:bidi w:val="0"/>
        <w:adjustRightInd/>
        <w:snapToGrid/>
        <w:spacing w:line="600" w:lineRule="exact"/>
        <w:ind w:left="0" w:firstLine="643"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楷体_GB2312" w:cs="Times New Roman"/>
          <w:b/>
          <w:bCs w:val="0"/>
          <w:sz w:val="32"/>
          <w:szCs w:val="32"/>
        </w:rPr>
        <w:t>（三）加强总结推广。</w:t>
      </w:r>
      <w:r>
        <w:rPr>
          <w:rFonts w:hint="default" w:ascii="Times New Roman" w:hAnsi="Times New Roman" w:eastAsia="仿宋_GB2312" w:cs="Times New Roman"/>
          <w:sz w:val="32"/>
          <w:szCs w:val="32"/>
        </w:rPr>
        <w:t>工业和信息化部定期对促进中心开展服务能力和服务效果评估，总结促进中心建设成效并做好宣传推介，组织经验交流并发布典型案例；依托制造业数字化转型综合信息服务平台，建立需求发布响应和效果反馈评价机制，动态优化促进中心体系，提升赋能数字化转型成效。地方工信主管部门定期组织促进中心开展自评估，加强常态化工作协同、业务指导和跟踪问效，做好经验成效总结。</w:t>
      </w:r>
    </w:p>
    <w:p w14:paraId="249D4873">
      <w:pPr>
        <w:jc w:val="both"/>
        <w:outlineLvl w:val="0"/>
        <w:rPr>
          <w:rFonts w:hint="default" w:ascii="黑体" w:hAnsi="黑体" w:eastAsia="黑体" w:cs="黑体"/>
          <w:color w:val="auto"/>
          <w:sz w:val="32"/>
          <w:szCs w:val="32"/>
          <w:lang w:val="en-US" w:eastAsia="zh-CN"/>
        </w:rPr>
      </w:pPr>
      <w:r>
        <w:rPr>
          <w:rFonts w:hint="eastAsia" w:ascii="仿宋_GB2312" w:hAnsi="仿宋_GB2312" w:eastAsia="仿宋_GB2312" w:cs="仿宋_GB2312"/>
          <w:color w:val="auto"/>
          <w:sz w:val="32"/>
          <w:szCs w:val="32"/>
          <w:lang w:val="en-US" w:eastAsia="zh-CN"/>
        </w:rPr>
        <w:br w:type="page"/>
      </w:r>
      <w:r>
        <w:rPr>
          <w:rFonts w:hint="eastAsia" w:ascii="黑体" w:hAnsi="黑体" w:eastAsia="黑体" w:cs="黑体"/>
          <w:color w:val="auto"/>
          <w:sz w:val="32"/>
          <w:szCs w:val="32"/>
          <w:lang w:val="en-US" w:eastAsia="zh-CN"/>
        </w:rPr>
        <w:t>附件2</w:t>
      </w:r>
    </w:p>
    <w:p w14:paraId="1975C3B0">
      <w:pPr>
        <w:keepNext w:val="0"/>
        <w:keepLines w:val="0"/>
        <w:pageBreakBefore w:val="0"/>
        <w:kinsoku/>
        <w:wordWrap/>
        <w:overflowPunct/>
        <w:topLinePunct w:val="0"/>
        <w:autoSpaceDE/>
        <w:autoSpaceDN/>
        <w:bidi w:val="0"/>
        <w:adjustRightInd/>
        <w:snapToGrid/>
        <w:jc w:val="center"/>
        <w:textAlignment w:val="auto"/>
        <w:outlineLvl w:val="0"/>
        <w:rPr>
          <w:rFonts w:hint="eastAsia" w:ascii="Times New Roman" w:hAnsi="Times New Roman" w:eastAsia="方正小标宋简体"/>
          <w:color w:val="auto"/>
          <w:sz w:val="36"/>
          <w:szCs w:val="36"/>
          <w:lang w:eastAsia="zh-CN"/>
        </w:rPr>
      </w:pPr>
      <w:r>
        <w:rPr>
          <w:rFonts w:ascii="Times New Roman" w:hAnsi="Times New Roman" w:eastAsia="方正小标宋简体"/>
          <w:color w:val="auto"/>
          <w:sz w:val="36"/>
          <w:szCs w:val="36"/>
        </w:rPr>
        <w:t>制造业数字化转型促进中心</w:t>
      </w:r>
      <w:r>
        <w:rPr>
          <w:rFonts w:hint="eastAsia" w:ascii="Times New Roman" w:hAnsi="Times New Roman" w:eastAsia="方正小标宋简体"/>
          <w:color w:val="auto"/>
          <w:sz w:val="36"/>
          <w:szCs w:val="36"/>
          <w:lang w:eastAsia="zh-CN"/>
        </w:rPr>
        <w:t>创建申报表</w:t>
      </w:r>
    </w:p>
    <w:p w14:paraId="0E45CB7F">
      <w:pPr>
        <w:pStyle w:val="3"/>
        <w:keepNext w:val="0"/>
        <w:keepLines w:val="0"/>
        <w:pageBreakBefore w:val="0"/>
        <w:widowControl/>
        <w:kinsoku/>
        <w:wordWrap/>
        <w:overflowPunct/>
        <w:topLinePunct w:val="0"/>
        <w:autoSpaceDE/>
        <w:autoSpaceDN/>
        <w:bidi w:val="0"/>
        <w:adjustRightInd/>
        <w:snapToGrid/>
        <w:spacing w:before="0" w:beforeAutospacing="0" w:after="0" w:afterAutospacing="0"/>
        <w:jc w:val="both"/>
        <w:textAlignment w:val="auto"/>
        <w:rPr>
          <w:rFonts w:ascii="Times New Roman" w:hAnsi="Times New Roman" w:eastAsia="黑体"/>
          <w:color w:val="auto"/>
          <w:sz w:val="32"/>
          <w:szCs w:val="32"/>
        </w:rPr>
      </w:pPr>
    </w:p>
    <w:p w14:paraId="2C5D57CA">
      <w:pPr>
        <w:pStyle w:val="3"/>
        <w:keepNext w:val="0"/>
        <w:keepLines w:val="0"/>
        <w:pageBreakBefore w:val="0"/>
        <w:widowControl/>
        <w:kinsoku/>
        <w:wordWrap/>
        <w:overflowPunct/>
        <w:topLinePunct w:val="0"/>
        <w:autoSpaceDE/>
        <w:autoSpaceDN/>
        <w:bidi w:val="0"/>
        <w:adjustRightInd/>
        <w:snapToGrid/>
        <w:spacing w:before="0" w:beforeAutospacing="0" w:after="0" w:afterAutospacing="0"/>
        <w:jc w:val="both"/>
        <w:textAlignment w:val="auto"/>
        <w:rPr>
          <w:rFonts w:ascii="Times New Roman" w:hAnsi="Times New Roman" w:eastAsia="楷体_GB2312"/>
          <w:color w:val="auto"/>
          <w:sz w:val="32"/>
          <w:szCs w:val="32"/>
        </w:rPr>
      </w:pPr>
      <w:r>
        <w:rPr>
          <w:rFonts w:ascii="Times New Roman" w:hAnsi="Times New Roman" w:eastAsia="黑体"/>
          <w:color w:val="auto"/>
          <w:sz w:val="32"/>
          <w:szCs w:val="32"/>
        </w:rPr>
        <w:t>一、基本情况</w:t>
      </w:r>
      <w:r>
        <w:rPr>
          <w:rFonts w:ascii="Times New Roman" w:hAnsi="Times New Roman" w:eastAsia="楷体_GB2312"/>
          <w:color w:val="auto"/>
          <w:sz w:val="32"/>
          <w:szCs w:val="32"/>
        </w:rPr>
        <w:t>（根据牵头单位情况填写）</w:t>
      </w:r>
    </w:p>
    <w:tbl>
      <w:tblPr>
        <w:tblStyle w:val="4"/>
        <w:tblW w:w="883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
        <w:gridCol w:w="781"/>
        <w:gridCol w:w="701"/>
        <w:gridCol w:w="681"/>
        <w:gridCol w:w="708"/>
        <w:gridCol w:w="1932"/>
        <w:gridCol w:w="719"/>
        <w:gridCol w:w="1305"/>
        <w:gridCol w:w="1999"/>
      </w:tblGrid>
      <w:tr w14:paraId="4FC088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494" w:type="dxa"/>
            <w:gridSpan w:val="3"/>
            <w:noWrap w:val="0"/>
            <w:vAlign w:val="center"/>
          </w:tcPr>
          <w:p w14:paraId="1F671A23">
            <w:pPr>
              <w:keepNext w:val="0"/>
              <w:keepLines w:val="0"/>
              <w:pageBreakBefore w:val="0"/>
              <w:widowControl/>
              <w:kinsoku/>
              <w:wordWrap/>
              <w:overflowPunct/>
              <w:topLinePunct w:val="0"/>
              <w:autoSpaceDE/>
              <w:autoSpaceDN/>
              <w:bidi w:val="0"/>
              <w:adjustRightInd/>
              <w:snapToGrid/>
              <w:spacing w:line="240" w:lineRule="exact"/>
              <w:jc w:val="left"/>
              <w:textAlignment w:val="center"/>
              <w:rPr>
                <w:rFonts w:hint="eastAsia" w:ascii="Times New Roman" w:hAnsi="Times New Roman" w:eastAsia="仿宋_GB2312"/>
                <w:color w:val="auto"/>
                <w:kern w:val="0"/>
                <w:szCs w:val="21"/>
                <w:lang w:bidi="ar"/>
              </w:rPr>
            </w:pPr>
            <w:r>
              <w:rPr>
                <w:rFonts w:hint="eastAsia" w:ascii="Times New Roman" w:hAnsi="Times New Roman" w:eastAsia="黑体"/>
                <w:color w:val="auto"/>
                <w:kern w:val="0"/>
                <w:szCs w:val="21"/>
                <w:lang w:bidi="ar"/>
              </w:rPr>
              <w:t>牵头单位名称</w:t>
            </w:r>
          </w:p>
        </w:tc>
        <w:tc>
          <w:tcPr>
            <w:tcW w:w="3321" w:type="dxa"/>
            <w:gridSpan w:val="3"/>
            <w:noWrap w:val="0"/>
            <w:vAlign w:val="center"/>
          </w:tcPr>
          <w:p w14:paraId="50CB8777">
            <w:pPr>
              <w:keepNext w:val="0"/>
              <w:keepLines w:val="0"/>
              <w:pageBreakBefore w:val="0"/>
              <w:widowControl/>
              <w:kinsoku/>
              <w:wordWrap/>
              <w:overflowPunct/>
              <w:topLinePunct w:val="0"/>
              <w:autoSpaceDE/>
              <w:autoSpaceDN/>
              <w:bidi w:val="0"/>
              <w:adjustRightInd/>
              <w:snapToGrid/>
              <w:spacing w:line="240" w:lineRule="exact"/>
              <w:jc w:val="left"/>
              <w:textAlignment w:val="center"/>
              <w:rPr>
                <w:rFonts w:hint="eastAsia" w:ascii="Times New Roman" w:hAnsi="Times New Roman" w:eastAsia="黑体"/>
                <w:color w:val="auto"/>
                <w:kern w:val="0"/>
                <w:szCs w:val="21"/>
                <w:lang w:bidi="ar"/>
              </w:rPr>
            </w:pPr>
          </w:p>
        </w:tc>
        <w:tc>
          <w:tcPr>
            <w:tcW w:w="2024" w:type="dxa"/>
            <w:gridSpan w:val="2"/>
            <w:noWrap w:val="0"/>
            <w:vAlign w:val="center"/>
          </w:tcPr>
          <w:p w14:paraId="52ED53AA">
            <w:pPr>
              <w:keepNext w:val="0"/>
              <w:keepLines w:val="0"/>
              <w:pageBreakBefore w:val="0"/>
              <w:widowControl/>
              <w:kinsoku/>
              <w:wordWrap/>
              <w:overflowPunct/>
              <w:topLinePunct w:val="0"/>
              <w:autoSpaceDE/>
              <w:autoSpaceDN/>
              <w:bidi w:val="0"/>
              <w:adjustRightInd/>
              <w:snapToGrid/>
              <w:spacing w:line="240" w:lineRule="exact"/>
              <w:jc w:val="left"/>
              <w:textAlignment w:val="center"/>
              <w:rPr>
                <w:rFonts w:hint="eastAsia" w:ascii="Times New Roman" w:hAnsi="Times New Roman" w:eastAsia="仿宋_GB2312"/>
                <w:color w:val="auto"/>
                <w:kern w:val="0"/>
                <w:szCs w:val="21"/>
                <w:lang w:bidi="ar"/>
              </w:rPr>
            </w:pPr>
            <w:r>
              <w:rPr>
                <w:rFonts w:hint="eastAsia" w:ascii="Times New Roman" w:hAnsi="Times New Roman" w:eastAsia="黑体"/>
                <w:color w:val="auto"/>
                <w:kern w:val="0"/>
                <w:szCs w:val="21"/>
                <w:lang w:bidi="ar"/>
              </w:rPr>
              <w:t>统一社会信用代码</w:t>
            </w:r>
          </w:p>
        </w:tc>
        <w:tc>
          <w:tcPr>
            <w:tcW w:w="1999" w:type="dxa"/>
            <w:noWrap w:val="0"/>
            <w:vAlign w:val="center"/>
          </w:tcPr>
          <w:p w14:paraId="4C27BF80">
            <w:pPr>
              <w:keepNext w:val="0"/>
              <w:keepLines w:val="0"/>
              <w:pageBreakBefore w:val="0"/>
              <w:widowControl/>
              <w:kinsoku/>
              <w:wordWrap/>
              <w:overflowPunct/>
              <w:topLinePunct w:val="0"/>
              <w:autoSpaceDE/>
              <w:autoSpaceDN/>
              <w:bidi w:val="0"/>
              <w:adjustRightInd/>
              <w:snapToGrid/>
              <w:spacing w:line="240" w:lineRule="exact"/>
              <w:jc w:val="both"/>
              <w:textAlignment w:val="center"/>
              <w:rPr>
                <w:rFonts w:hint="eastAsia" w:ascii="Times New Roman" w:hAnsi="Times New Roman" w:eastAsia="仿宋_GB2312"/>
                <w:color w:val="auto"/>
                <w:kern w:val="0"/>
                <w:szCs w:val="21"/>
                <w:lang w:bidi="ar"/>
              </w:rPr>
            </w:pPr>
          </w:p>
        </w:tc>
      </w:tr>
      <w:tr w14:paraId="253B27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93" w:type="dxa"/>
            <w:gridSpan w:val="2"/>
            <w:noWrap w:val="0"/>
            <w:vAlign w:val="center"/>
          </w:tcPr>
          <w:p w14:paraId="3DF8E27C">
            <w:pPr>
              <w:keepNext w:val="0"/>
              <w:keepLines w:val="0"/>
              <w:pageBreakBefore w:val="0"/>
              <w:widowControl/>
              <w:kinsoku/>
              <w:wordWrap/>
              <w:overflowPunct/>
              <w:topLinePunct w:val="0"/>
              <w:autoSpaceDE/>
              <w:autoSpaceDN/>
              <w:bidi w:val="0"/>
              <w:adjustRightInd/>
              <w:snapToGrid/>
              <w:spacing w:line="240" w:lineRule="exact"/>
              <w:jc w:val="left"/>
              <w:textAlignment w:val="center"/>
              <w:rPr>
                <w:rFonts w:hint="eastAsia" w:ascii="Times New Roman" w:hAnsi="Times New Roman" w:eastAsia="仿宋_GB2312"/>
                <w:color w:val="auto"/>
                <w:kern w:val="0"/>
                <w:szCs w:val="21"/>
                <w:lang w:bidi="ar"/>
              </w:rPr>
            </w:pPr>
            <w:r>
              <w:rPr>
                <w:rFonts w:hint="eastAsia" w:ascii="Times New Roman" w:hAnsi="Times New Roman" w:eastAsia="黑体"/>
                <w:color w:val="auto"/>
                <w:kern w:val="0"/>
                <w:szCs w:val="21"/>
                <w:lang w:bidi="ar"/>
              </w:rPr>
              <w:t>成立时间</w:t>
            </w:r>
          </w:p>
        </w:tc>
        <w:tc>
          <w:tcPr>
            <w:tcW w:w="2090" w:type="dxa"/>
            <w:gridSpan w:val="3"/>
            <w:noWrap w:val="0"/>
            <w:vAlign w:val="center"/>
          </w:tcPr>
          <w:p w14:paraId="6A87DE4F">
            <w:pPr>
              <w:keepNext w:val="0"/>
              <w:keepLines w:val="0"/>
              <w:pageBreakBefore w:val="0"/>
              <w:widowControl/>
              <w:kinsoku/>
              <w:wordWrap/>
              <w:overflowPunct/>
              <w:topLinePunct w:val="0"/>
              <w:autoSpaceDE/>
              <w:autoSpaceDN/>
              <w:bidi w:val="0"/>
              <w:adjustRightInd/>
              <w:snapToGrid/>
              <w:spacing w:line="240" w:lineRule="exact"/>
              <w:jc w:val="left"/>
              <w:textAlignment w:val="center"/>
              <w:rPr>
                <w:rFonts w:hint="eastAsia" w:ascii="Times New Roman" w:hAnsi="Times New Roman" w:eastAsia="黑体"/>
                <w:color w:val="auto"/>
                <w:kern w:val="0"/>
                <w:szCs w:val="21"/>
                <w:lang w:bidi="ar"/>
              </w:rPr>
            </w:pPr>
          </w:p>
        </w:tc>
        <w:tc>
          <w:tcPr>
            <w:tcW w:w="1932" w:type="dxa"/>
            <w:noWrap w:val="0"/>
            <w:vAlign w:val="center"/>
          </w:tcPr>
          <w:p w14:paraId="459FBA2E">
            <w:pPr>
              <w:keepNext w:val="0"/>
              <w:keepLines w:val="0"/>
              <w:pageBreakBefore w:val="0"/>
              <w:widowControl/>
              <w:kinsoku/>
              <w:wordWrap/>
              <w:overflowPunct/>
              <w:topLinePunct w:val="0"/>
              <w:autoSpaceDE/>
              <w:autoSpaceDN/>
              <w:bidi w:val="0"/>
              <w:adjustRightInd/>
              <w:snapToGrid/>
              <w:spacing w:line="240" w:lineRule="exact"/>
              <w:jc w:val="left"/>
              <w:rPr>
                <w:rFonts w:hint="eastAsia" w:ascii="Times New Roman" w:hAnsi="Times New Roman" w:eastAsia="黑体"/>
                <w:color w:val="auto"/>
                <w:kern w:val="0"/>
                <w:szCs w:val="21"/>
                <w:lang w:bidi="ar"/>
              </w:rPr>
            </w:pPr>
            <w:r>
              <w:rPr>
                <w:rFonts w:hint="eastAsia" w:ascii="Times New Roman" w:hAnsi="Times New Roman" w:eastAsia="黑体"/>
                <w:color w:val="auto"/>
                <w:kern w:val="0"/>
                <w:szCs w:val="21"/>
                <w:lang w:bidi="ar"/>
              </w:rPr>
              <w:t>是否注册法人</w:t>
            </w:r>
          </w:p>
        </w:tc>
        <w:tc>
          <w:tcPr>
            <w:tcW w:w="719" w:type="dxa"/>
            <w:noWrap w:val="0"/>
            <w:vAlign w:val="center"/>
          </w:tcPr>
          <w:p w14:paraId="24063C48">
            <w:pPr>
              <w:keepNext w:val="0"/>
              <w:keepLines w:val="0"/>
              <w:pageBreakBefore w:val="0"/>
              <w:widowControl/>
              <w:kinsoku/>
              <w:wordWrap/>
              <w:overflowPunct/>
              <w:topLinePunct w:val="0"/>
              <w:autoSpaceDE/>
              <w:autoSpaceDN/>
              <w:bidi w:val="0"/>
              <w:adjustRightInd/>
              <w:snapToGrid/>
              <w:spacing w:line="240" w:lineRule="exact"/>
              <w:jc w:val="left"/>
              <w:textAlignment w:val="center"/>
              <w:rPr>
                <w:rFonts w:hint="eastAsia" w:ascii="Times New Roman" w:hAnsi="Times New Roman" w:eastAsia="黑体"/>
                <w:color w:val="auto"/>
                <w:kern w:val="0"/>
                <w:szCs w:val="21"/>
                <w:lang w:bidi="ar"/>
              </w:rPr>
            </w:pPr>
            <w:r>
              <w:rPr>
                <w:rFonts w:hint="eastAsia" w:ascii="Times New Roman" w:hAnsi="Times New Roman" w:eastAsia="仿宋_GB2312"/>
                <w:color w:val="auto"/>
                <w:kern w:val="0"/>
                <w:szCs w:val="21"/>
                <w:lang w:bidi="ar"/>
              </w:rPr>
              <w:t>□是   □否</w:t>
            </w:r>
          </w:p>
        </w:tc>
        <w:tc>
          <w:tcPr>
            <w:tcW w:w="1305" w:type="dxa"/>
            <w:noWrap w:val="0"/>
            <w:vAlign w:val="center"/>
          </w:tcPr>
          <w:p w14:paraId="1F19E2F6">
            <w:pPr>
              <w:keepNext w:val="0"/>
              <w:keepLines w:val="0"/>
              <w:pageBreakBefore w:val="0"/>
              <w:widowControl/>
              <w:kinsoku/>
              <w:wordWrap/>
              <w:overflowPunct/>
              <w:topLinePunct w:val="0"/>
              <w:autoSpaceDE/>
              <w:autoSpaceDN/>
              <w:bidi w:val="0"/>
              <w:adjustRightInd/>
              <w:snapToGrid/>
              <w:spacing w:line="240" w:lineRule="exact"/>
              <w:jc w:val="left"/>
              <w:textAlignment w:val="center"/>
              <w:rPr>
                <w:rFonts w:hint="eastAsia" w:ascii="Times New Roman" w:hAnsi="Times New Roman" w:eastAsia="黑体"/>
                <w:color w:val="auto"/>
                <w:kern w:val="0"/>
                <w:szCs w:val="21"/>
                <w:lang w:bidi="ar"/>
              </w:rPr>
            </w:pPr>
            <w:r>
              <w:rPr>
                <w:rFonts w:hint="eastAsia" w:ascii="Times New Roman" w:hAnsi="Times New Roman" w:eastAsia="黑体"/>
                <w:color w:val="auto"/>
                <w:kern w:val="0"/>
                <w:szCs w:val="21"/>
                <w:lang w:bidi="ar"/>
              </w:rPr>
              <w:t>注册资本</w:t>
            </w:r>
          </w:p>
        </w:tc>
        <w:tc>
          <w:tcPr>
            <w:tcW w:w="1999" w:type="dxa"/>
            <w:noWrap w:val="0"/>
            <w:vAlign w:val="center"/>
          </w:tcPr>
          <w:p w14:paraId="10180C07">
            <w:pPr>
              <w:keepNext w:val="0"/>
              <w:keepLines w:val="0"/>
              <w:pageBreakBefore w:val="0"/>
              <w:widowControl/>
              <w:kinsoku/>
              <w:wordWrap/>
              <w:overflowPunct/>
              <w:topLinePunct w:val="0"/>
              <w:autoSpaceDE/>
              <w:autoSpaceDN/>
              <w:bidi w:val="0"/>
              <w:adjustRightInd/>
              <w:snapToGrid/>
              <w:spacing w:line="240" w:lineRule="exact"/>
              <w:jc w:val="both"/>
              <w:textAlignment w:val="center"/>
              <w:rPr>
                <w:rFonts w:ascii="Times New Roman" w:hAnsi="Times New Roman" w:eastAsia="仿宋_GB2312"/>
                <w:color w:val="auto"/>
                <w:kern w:val="0"/>
                <w:szCs w:val="21"/>
                <w:lang w:bidi="ar"/>
              </w:rPr>
            </w:pPr>
            <w:r>
              <w:rPr>
                <w:rFonts w:hint="eastAsia" w:ascii="Times New Roman" w:hAnsi="Times New Roman" w:eastAsia="仿宋_GB2312"/>
                <w:color w:val="auto"/>
                <w:kern w:val="0"/>
                <w:sz w:val="21"/>
                <w:szCs w:val="21"/>
                <w:u w:val="single"/>
                <w:lang w:val="en-US" w:eastAsia="zh-CN" w:bidi="ar"/>
              </w:rPr>
              <w:t xml:space="preserve">              </w:t>
            </w:r>
            <w:r>
              <w:rPr>
                <w:rFonts w:hint="eastAsia" w:ascii="Times New Roman" w:hAnsi="Times New Roman" w:eastAsia="仿宋_GB2312"/>
                <w:color w:val="auto"/>
                <w:kern w:val="0"/>
                <w:szCs w:val="21"/>
                <w:lang w:val="en-US" w:eastAsia="zh-CN" w:bidi="ar"/>
              </w:rPr>
              <w:t xml:space="preserve"> </w:t>
            </w:r>
            <w:r>
              <w:rPr>
                <w:rFonts w:hint="eastAsia" w:ascii="Times New Roman" w:hAnsi="Times New Roman" w:eastAsia="仿宋_GB2312"/>
                <w:color w:val="auto"/>
                <w:kern w:val="0"/>
                <w:szCs w:val="21"/>
                <w:lang w:bidi="ar"/>
              </w:rPr>
              <w:t>万元</w:t>
            </w:r>
          </w:p>
        </w:tc>
      </w:tr>
      <w:tr w14:paraId="7949B2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494" w:type="dxa"/>
            <w:gridSpan w:val="3"/>
            <w:noWrap w:val="0"/>
            <w:vAlign w:val="center"/>
          </w:tcPr>
          <w:p w14:paraId="2355C820">
            <w:pPr>
              <w:keepNext w:val="0"/>
              <w:keepLines w:val="0"/>
              <w:pageBreakBefore w:val="0"/>
              <w:widowControl/>
              <w:kinsoku/>
              <w:wordWrap/>
              <w:overflowPunct/>
              <w:topLinePunct w:val="0"/>
              <w:autoSpaceDE/>
              <w:autoSpaceDN/>
              <w:bidi w:val="0"/>
              <w:adjustRightInd/>
              <w:snapToGrid/>
              <w:spacing w:line="240" w:lineRule="exact"/>
              <w:jc w:val="left"/>
              <w:textAlignment w:val="center"/>
              <w:rPr>
                <w:rFonts w:hint="eastAsia" w:ascii="Times New Roman" w:hAnsi="Times New Roman" w:eastAsia="黑体"/>
                <w:color w:val="auto"/>
                <w:kern w:val="0"/>
                <w:szCs w:val="21"/>
                <w:lang w:bidi="ar"/>
              </w:rPr>
            </w:pPr>
            <w:r>
              <w:rPr>
                <w:rFonts w:hint="eastAsia" w:ascii="Times New Roman" w:hAnsi="Times New Roman" w:eastAsia="黑体"/>
                <w:color w:val="auto"/>
                <w:kern w:val="0"/>
                <w:szCs w:val="21"/>
                <w:lang w:bidi="ar"/>
              </w:rPr>
              <w:t>注册地（具体到区县）</w:t>
            </w:r>
          </w:p>
        </w:tc>
        <w:tc>
          <w:tcPr>
            <w:tcW w:w="3321" w:type="dxa"/>
            <w:gridSpan w:val="3"/>
            <w:noWrap w:val="0"/>
            <w:vAlign w:val="top"/>
          </w:tcPr>
          <w:p w14:paraId="385FB6D0">
            <w:pPr>
              <w:keepNext w:val="0"/>
              <w:keepLines w:val="0"/>
              <w:pageBreakBefore w:val="0"/>
              <w:widowControl/>
              <w:kinsoku/>
              <w:wordWrap/>
              <w:overflowPunct/>
              <w:topLinePunct w:val="0"/>
              <w:autoSpaceDE/>
              <w:autoSpaceDN/>
              <w:bidi w:val="0"/>
              <w:adjustRightInd/>
              <w:snapToGrid/>
              <w:spacing w:line="240" w:lineRule="exact"/>
              <w:jc w:val="left"/>
              <w:textAlignment w:val="center"/>
              <w:rPr>
                <w:rFonts w:ascii="Times New Roman" w:hAnsi="Times New Roman"/>
                <w:color w:val="auto"/>
                <w:sz w:val="24"/>
              </w:rPr>
            </w:pPr>
          </w:p>
        </w:tc>
        <w:tc>
          <w:tcPr>
            <w:tcW w:w="2024" w:type="dxa"/>
            <w:gridSpan w:val="2"/>
            <w:noWrap w:val="0"/>
            <w:vAlign w:val="center"/>
          </w:tcPr>
          <w:p w14:paraId="2C889538">
            <w:pPr>
              <w:keepNext w:val="0"/>
              <w:keepLines w:val="0"/>
              <w:pageBreakBefore w:val="0"/>
              <w:widowControl/>
              <w:kinsoku/>
              <w:wordWrap/>
              <w:overflowPunct/>
              <w:topLinePunct w:val="0"/>
              <w:autoSpaceDE/>
              <w:autoSpaceDN/>
              <w:bidi w:val="0"/>
              <w:adjustRightInd/>
              <w:snapToGrid/>
              <w:spacing w:line="240" w:lineRule="exact"/>
              <w:jc w:val="left"/>
              <w:textAlignment w:val="center"/>
              <w:rPr>
                <w:rFonts w:hint="eastAsia" w:ascii="Times New Roman" w:hAnsi="Times New Roman" w:eastAsia="仿宋_GB2312"/>
                <w:color w:val="auto"/>
                <w:kern w:val="0"/>
                <w:szCs w:val="21"/>
                <w:u w:val="single"/>
                <w:lang w:bidi="ar"/>
              </w:rPr>
            </w:pPr>
            <w:r>
              <w:rPr>
                <w:rFonts w:hint="eastAsia" w:ascii="Times New Roman" w:hAnsi="Times New Roman" w:eastAsia="黑体"/>
                <w:color w:val="auto"/>
                <w:kern w:val="0"/>
                <w:szCs w:val="21"/>
                <w:lang w:bidi="ar"/>
              </w:rPr>
              <w:t>服务的主要行业</w:t>
            </w:r>
          </w:p>
        </w:tc>
        <w:tc>
          <w:tcPr>
            <w:tcW w:w="1999" w:type="dxa"/>
            <w:noWrap w:val="0"/>
            <w:vAlign w:val="top"/>
          </w:tcPr>
          <w:p w14:paraId="349C77BD">
            <w:pPr>
              <w:keepNext w:val="0"/>
              <w:keepLines w:val="0"/>
              <w:pageBreakBefore w:val="0"/>
              <w:widowControl/>
              <w:kinsoku/>
              <w:wordWrap/>
              <w:overflowPunct/>
              <w:topLinePunct w:val="0"/>
              <w:autoSpaceDE/>
              <w:autoSpaceDN/>
              <w:bidi w:val="0"/>
              <w:adjustRightInd/>
              <w:snapToGrid/>
              <w:spacing w:line="240" w:lineRule="exact"/>
              <w:jc w:val="both"/>
              <w:textAlignment w:val="center"/>
              <w:rPr>
                <w:rFonts w:hint="eastAsia" w:ascii="Times New Roman" w:hAnsi="Times New Roman" w:eastAsia="仿宋_GB2312"/>
                <w:color w:val="auto"/>
                <w:kern w:val="0"/>
                <w:szCs w:val="21"/>
                <w:u w:val="single"/>
                <w:lang w:bidi="ar"/>
              </w:rPr>
            </w:pPr>
          </w:p>
        </w:tc>
      </w:tr>
      <w:tr w14:paraId="7938B2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494" w:type="dxa"/>
            <w:gridSpan w:val="3"/>
            <w:noWrap w:val="0"/>
            <w:vAlign w:val="center"/>
          </w:tcPr>
          <w:p w14:paraId="721431EE">
            <w:pPr>
              <w:adjustRightInd w:val="0"/>
              <w:spacing w:line="320" w:lineRule="exact"/>
              <w:jc w:val="left"/>
              <w:textAlignment w:val="baseline"/>
              <w:rPr>
                <w:rFonts w:hint="eastAsia" w:ascii="Times New Roman" w:hAnsi="Times New Roman" w:eastAsia="黑体"/>
                <w:color w:val="auto"/>
                <w:kern w:val="0"/>
                <w:szCs w:val="21"/>
                <w:lang w:bidi="ar"/>
              </w:rPr>
            </w:pPr>
            <w:r>
              <w:rPr>
                <w:rFonts w:hint="eastAsia" w:ascii="Times New Roman" w:hAnsi="Times New Roman" w:eastAsia="黑体"/>
                <w:color w:val="auto"/>
                <w:kern w:val="0"/>
                <w:szCs w:val="21"/>
                <w:lang w:bidi="ar"/>
              </w:rPr>
              <w:t>牵头</w:t>
            </w:r>
            <w:r>
              <w:rPr>
                <w:rFonts w:ascii="Times New Roman" w:hAnsi="Times New Roman" w:eastAsia="黑体"/>
                <w:color w:val="auto"/>
                <w:kern w:val="0"/>
                <w:szCs w:val="21"/>
                <w:lang w:bidi="ar"/>
              </w:rPr>
              <w:t>单位</w:t>
            </w:r>
            <w:r>
              <w:rPr>
                <w:rFonts w:hint="eastAsia" w:ascii="Times New Roman" w:hAnsi="Times New Roman" w:eastAsia="黑体"/>
                <w:color w:val="auto"/>
                <w:kern w:val="0"/>
                <w:szCs w:val="21"/>
                <w:lang w:bidi="ar"/>
              </w:rPr>
              <w:t>类型</w:t>
            </w:r>
          </w:p>
        </w:tc>
        <w:tc>
          <w:tcPr>
            <w:tcW w:w="7344" w:type="dxa"/>
            <w:gridSpan w:val="6"/>
            <w:noWrap w:val="0"/>
            <w:vAlign w:val="center"/>
          </w:tcPr>
          <w:p w14:paraId="6FBBE015">
            <w:pPr>
              <w:jc w:val="left"/>
              <w:rPr>
                <w:rFonts w:hint="eastAsia" w:ascii="Times New Roman" w:hAnsi="Times New Roman" w:eastAsia="仿宋_GB2312"/>
                <w:color w:val="auto"/>
                <w:kern w:val="0"/>
                <w:szCs w:val="21"/>
                <w:lang w:bidi="ar"/>
              </w:rPr>
            </w:pPr>
            <w:r>
              <w:rPr>
                <w:rFonts w:ascii="Times New Roman" w:hAnsi="Times New Roman" w:eastAsia="仿宋_GB2312"/>
                <w:color w:val="auto"/>
                <w:szCs w:val="21"/>
                <w:lang w:bidi="ar"/>
              </w:rPr>
              <w:t xml:space="preserve">□制造业企业  </w:t>
            </w:r>
            <w:r>
              <w:rPr>
                <w:rFonts w:ascii="Times New Roman" w:hAnsi="Times New Roman"/>
                <w:color w:val="auto"/>
                <w:sz w:val="24"/>
              </w:rPr>
              <w:t>□</w:t>
            </w:r>
            <w:r>
              <w:rPr>
                <w:rFonts w:ascii="Times New Roman" w:hAnsi="Times New Roman" w:eastAsia="仿宋_GB2312"/>
                <w:color w:val="auto"/>
                <w:szCs w:val="21"/>
                <w:lang w:bidi="ar"/>
              </w:rPr>
              <w:t xml:space="preserve">服务商  </w:t>
            </w:r>
            <w:r>
              <w:rPr>
                <w:rFonts w:ascii="Times New Roman" w:hAnsi="Times New Roman"/>
                <w:color w:val="auto"/>
                <w:sz w:val="24"/>
              </w:rPr>
              <w:t>□</w:t>
            </w:r>
            <w:r>
              <w:rPr>
                <w:rFonts w:ascii="Times New Roman" w:hAnsi="Times New Roman" w:eastAsia="仿宋_GB2312"/>
                <w:color w:val="auto"/>
                <w:szCs w:val="21"/>
                <w:lang w:bidi="ar"/>
              </w:rPr>
              <w:t>其它（请标明）</w:t>
            </w:r>
          </w:p>
        </w:tc>
      </w:tr>
      <w:tr w14:paraId="63E464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1494" w:type="dxa"/>
            <w:gridSpan w:val="3"/>
            <w:vMerge w:val="restart"/>
            <w:noWrap w:val="0"/>
            <w:vAlign w:val="center"/>
          </w:tcPr>
          <w:p w14:paraId="2BD6130F">
            <w:pPr>
              <w:widowControl/>
              <w:spacing w:line="400" w:lineRule="exact"/>
              <w:jc w:val="left"/>
              <w:textAlignment w:val="center"/>
              <w:rPr>
                <w:rFonts w:ascii="Times New Roman" w:hAnsi="Times New Roman" w:eastAsia="黑体"/>
                <w:color w:val="auto"/>
                <w:kern w:val="0"/>
                <w:szCs w:val="21"/>
                <w:lang w:bidi="ar"/>
              </w:rPr>
            </w:pPr>
            <w:r>
              <w:rPr>
                <w:rFonts w:hint="eastAsia" w:ascii="Times New Roman" w:hAnsi="Times New Roman" w:eastAsia="黑体"/>
                <w:color w:val="auto"/>
                <w:kern w:val="0"/>
                <w:szCs w:val="21"/>
                <w:lang w:bidi="ar"/>
              </w:rPr>
              <w:t>联合体其他成员单位名称与类型（不超过6家）</w:t>
            </w:r>
          </w:p>
        </w:tc>
        <w:tc>
          <w:tcPr>
            <w:tcW w:w="681" w:type="dxa"/>
            <w:noWrap w:val="0"/>
            <w:vAlign w:val="center"/>
          </w:tcPr>
          <w:p w14:paraId="1C1CA084">
            <w:pPr>
              <w:widowControl/>
              <w:spacing w:line="500" w:lineRule="exact"/>
              <w:jc w:val="left"/>
              <w:textAlignment w:val="center"/>
              <w:rPr>
                <w:rFonts w:ascii="Times New Roman" w:hAnsi="Times New Roman" w:eastAsia="仿宋_GB2312"/>
                <w:color w:val="auto"/>
                <w:kern w:val="0"/>
                <w:szCs w:val="21"/>
                <w:lang w:bidi="ar"/>
              </w:rPr>
            </w:pPr>
            <w:r>
              <w:rPr>
                <w:rFonts w:hint="eastAsia" w:ascii="Times New Roman" w:hAnsi="Times New Roman" w:eastAsia="仿宋_GB2312"/>
                <w:color w:val="auto"/>
                <w:kern w:val="0"/>
                <w:szCs w:val="21"/>
                <w:lang w:bidi="ar"/>
              </w:rPr>
              <w:t>1</w:t>
            </w:r>
          </w:p>
        </w:tc>
        <w:tc>
          <w:tcPr>
            <w:tcW w:w="4664" w:type="dxa"/>
            <w:gridSpan w:val="4"/>
            <w:noWrap w:val="0"/>
            <w:vAlign w:val="center"/>
          </w:tcPr>
          <w:p w14:paraId="3AE60E36">
            <w:pPr>
              <w:widowControl/>
              <w:spacing w:line="500" w:lineRule="exact"/>
              <w:jc w:val="left"/>
              <w:textAlignment w:val="center"/>
              <w:rPr>
                <w:rFonts w:hint="eastAsia" w:ascii="Times New Roman" w:hAnsi="Times New Roman" w:eastAsia="仿宋_GB2312"/>
                <w:color w:val="auto"/>
                <w:kern w:val="0"/>
                <w:szCs w:val="21"/>
                <w:lang w:bidi="ar"/>
              </w:rPr>
            </w:pPr>
            <w:r>
              <w:rPr>
                <w:rFonts w:hint="eastAsia" w:ascii="Times New Roman" w:hAnsi="Times New Roman" w:eastAsia="仿宋_GB2312"/>
                <w:color w:val="auto"/>
                <w:kern w:val="0"/>
                <w:szCs w:val="21"/>
                <w:lang w:bidi="ar"/>
              </w:rPr>
              <w:t>（名称）</w:t>
            </w:r>
          </w:p>
        </w:tc>
        <w:tc>
          <w:tcPr>
            <w:tcW w:w="1999" w:type="dxa"/>
            <w:noWrap w:val="0"/>
            <w:vAlign w:val="center"/>
          </w:tcPr>
          <w:p w14:paraId="1ACE909C">
            <w:pPr>
              <w:widowControl/>
              <w:spacing w:line="500" w:lineRule="exact"/>
              <w:jc w:val="both"/>
              <w:textAlignment w:val="center"/>
              <w:rPr>
                <w:rFonts w:hint="eastAsia" w:ascii="Times New Roman" w:hAnsi="Times New Roman" w:eastAsia="仿宋_GB2312"/>
                <w:color w:val="auto"/>
                <w:kern w:val="0"/>
                <w:szCs w:val="21"/>
                <w:lang w:bidi="ar"/>
              </w:rPr>
            </w:pPr>
            <w:r>
              <w:rPr>
                <w:rFonts w:hint="eastAsia" w:ascii="Times New Roman" w:hAnsi="Times New Roman" w:eastAsia="仿宋_GB2312"/>
                <w:color w:val="auto"/>
                <w:kern w:val="0"/>
                <w:szCs w:val="21"/>
                <w:lang w:bidi="ar"/>
              </w:rPr>
              <w:t>（类型）</w:t>
            </w:r>
          </w:p>
        </w:tc>
      </w:tr>
      <w:tr w14:paraId="6CC3BF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1494" w:type="dxa"/>
            <w:gridSpan w:val="3"/>
            <w:vMerge w:val="continue"/>
            <w:noWrap w:val="0"/>
            <w:vAlign w:val="center"/>
          </w:tcPr>
          <w:p w14:paraId="5E94EB33">
            <w:pPr>
              <w:widowControl/>
              <w:spacing w:line="400" w:lineRule="exact"/>
              <w:jc w:val="left"/>
              <w:textAlignment w:val="center"/>
              <w:rPr>
                <w:rFonts w:hint="eastAsia" w:ascii="Times New Roman" w:hAnsi="Times New Roman" w:eastAsia="黑体"/>
                <w:color w:val="auto"/>
                <w:kern w:val="0"/>
                <w:szCs w:val="21"/>
                <w:lang w:bidi="ar"/>
              </w:rPr>
            </w:pPr>
          </w:p>
        </w:tc>
        <w:tc>
          <w:tcPr>
            <w:tcW w:w="681" w:type="dxa"/>
            <w:noWrap w:val="0"/>
            <w:vAlign w:val="center"/>
          </w:tcPr>
          <w:p w14:paraId="56598EE6">
            <w:pPr>
              <w:widowControl/>
              <w:spacing w:line="500" w:lineRule="exact"/>
              <w:jc w:val="left"/>
              <w:textAlignment w:val="center"/>
              <w:rPr>
                <w:rFonts w:ascii="Times New Roman" w:hAnsi="Times New Roman" w:eastAsia="仿宋_GB2312"/>
                <w:color w:val="auto"/>
                <w:kern w:val="0"/>
                <w:szCs w:val="21"/>
                <w:lang w:bidi="ar"/>
              </w:rPr>
            </w:pPr>
            <w:r>
              <w:rPr>
                <w:rFonts w:hint="eastAsia" w:ascii="Times New Roman" w:hAnsi="Times New Roman" w:eastAsia="仿宋_GB2312"/>
                <w:color w:val="auto"/>
                <w:kern w:val="0"/>
                <w:szCs w:val="21"/>
                <w:lang w:bidi="ar"/>
              </w:rPr>
              <w:t>2</w:t>
            </w:r>
          </w:p>
        </w:tc>
        <w:tc>
          <w:tcPr>
            <w:tcW w:w="4664" w:type="dxa"/>
            <w:gridSpan w:val="4"/>
            <w:noWrap w:val="0"/>
            <w:vAlign w:val="center"/>
          </w:tcPr>
          <w:p w14:paraId="7685885F">
            <w:pPr>
              <w:widowControl/>
              <w:spacing w:line="500" w:lineRule="exact"/>
              <w:jc w:val="left"/>
              <w:textAlignment w:val="center"/>
              <w:rPr>
                <w:rFonts w:hint="eastAsia" w:ascii="Times New Roman" w:hAnsi="Times New Roman" w:eastAsia="仿宋_GB2312"/>
                <w:color w:val="auto"/>
                <w:kern w:val="0"/>
                <w:szCs w:val="21"/>
                <w:lang w:bidi="ar"/>
              </w:rPr>
            </w:pPr>
            <w:r>
              <w:rPr>
                <w:rFonts w:hint="eastAsia" w:ascii="Times New Roman" w:hAnsi="Times New Roman" w:eastAsia="仿宋_GB2312"/>
                <w:color w:val="auto"/>
                <w:kern w:val="0"/>
                <w:szCs w:val="21"/>
                <w:lang w:bidi="ar"/>
              </w:rPr>
              <w:t>（名称）</w:t>
            </w:r>
          </w:p>
        </w:tc>
        <w:tc>
          <w:tcPr>
            <w:tcW w:w="1999" w:type="dxa"/>
            <w:noWrap w:val="0"/>
            <w:vAlign w:val="center"/>
          </w:tcPr>
          <w:p w14:paraId="64959515">
            <w:pPr>
              <w:widowControl/>
              <w:spacing w:line="500" w:lineRule="exact"/>
              <w:jc w:val="both"/>
              <w:textAlignment w:val="center"/>
              <w:rPr>
                <w:rFonts w:hint="eastAsia" w:ascii="Times New Roman" w:hAnsi="Times New Roman" w:eastAsia="仿宋_GB2312"/>
                <w:color w:val="auto"/>
                <w:kern w:val="0"/>
                <w:szCs w:val="21"/>
                <w:lang w:bidi="ar"/>
              </w:rPr>
            </w:pPr>
            <w:r>
              <w:rPr>
                <w:rFonts w:hint="eastAsia" w:ascii="Times New Roman" w:hAnsi="Times New Roman" w:eastAsia="仿宋_GB2312"/>
                <w:color w:val="auto"/>
                <w:kern w:val="0"/>
                <w:szCs w:val="21"/>
                <w:lang w:bidi="ar"/>
              </w:rPr>
              <w:t>（类型）</w:t>
            </w:r>
          </w:p>
        </w:tc>
      </w:tr>
      <w:tr w14:paraId="2D94C7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1494" w:type="dxa"/>
            <w:gridSpan w:val="3"/>
            <w:vMerge w:val="continue"/>
            <w:noWrap w:val="0"/>
            <w:vAlign w:val="center"/>
          </w:tcPr>
          <w:p w14:paraId="20397FEA">
            <w:pPr>
              <w:widowControl/>
              <w:spacing w:line="400" w:lineRule="exact"/>
              <w:jc w:val="left"/>
              <w:textAlignment w:val="center"/>
              <w:rPr>
                <w:rFonts w:hint="eastAsia" w:ascii="Times New Roman" w:hAnsi="Times New Roman" w:eastAsia="黑体"/>
                <w:color w:val="auto"/>
                <w:kern w:val="0"/>
                <w:szCs w:val="21"/>
                <w:lang w:bidi="ar"/>
              </w:rPr>
            </w:pPr>
          </w:p>
        </w:tc>
        <w:tc>
          <w:tcPr>
            <w:tcW w:w="681" w:type="dxa"/>
            <w:noWrap w:val="0"/>
            <w:vAlign w:val="center"/>
          </w:tcPr>
          <w:p w14:paraId="3B87D812">
            <w:pPr>
              <w:widowControl/>
              <w:spacing w:line="500" w:lineRule="exact"/>
              <w:jc w:val="left"/>
              <w:textAlignment w:val="center"/>
              <w:rPr>
                <w:rFonts w:ascii="Times New Roman" w:hAnsi="Times New Roman" w:eastAsia="仿宋_GB2312"/>
                <w:color w:val="auto"/>
                <w:kern w:val="0"/>
                <w:szCs w:val="21"/>
                <w:lang w:bidi="ar"/>
              </w:rPr>
            </w:pPr>
            <w:r>
              <w:rPr>
                <w:rFonts w:hint="eastAsia" w:ascii="Times New Roman" w:hAnsi="Times New Roman" w:eastAsia="仿宋_GB2312"/>
                <w:color w:val="auto"/>
                <w:kern w:val="0"/>
                <w:szCs w:val="21"/>
                <w:lang w:bidi="ar"/>
              </w:rPr>
              <w:t>3</w:t>
            </w:r>
          </w:p>
        </w:tc>
        <w:tc>
          <w:tcPr>
            <w:tcW w:w="4664" w:type="dxa"/>
            <w:gridSpan w:val="4"/>
            <w:noWrap w:val="0"/>
            <w:vAlign w:val="center"/>
          </w:tcPr>
          <w:p w14:paraId="7A149869">
            <w:pPr>
              <w:widowControl/>
              <w:spacing w:line="500" w:lineRule="exact"/>
              <w:jc w:val="left"/>
              <w:textAlignment w:val="center"/>
              <w:rPr>
                <w:rFonts w:hint="eastAsia" w:ascii="Times New Roman" w:hAnsi="Times New Roman" w:eastAsia="仿宋_GB2312"/>
                <w:color w:val="auto"/>
                <w:kern w:val="0"/>
                <w:szCs w:val="21"/>
                <w:lang w:bidi="ar"/>
              </w:rPr>
            </w:pPr>
            <w:r>
              <w:rPr>
                <w:rFonts w:hint="eastAsia" w:ascii="Times New Roman" w:hAnsi="Times New Roman" w:eastAsia="仿宋_GB2312"/>
                <w:color w:val="auto"/>
                <w:kern w:val="0"/>
                <w:szCs w:val="21"/>
                <w:lang w:bidi="ar"/>
              </w:rPr>
              <w:t>（名称）</w:t>
            </w:r>
          </w:p>
        </w:tc>
        <w:tc>
          <w:tcPr>
            <w:tcW w:w="1999" w:type="dxa"/>
            <w:noWrap w:val="0"/>
            <w:vAlign w:val="center"/>
          </w:tcPr>
          <w:p w14:paraId="54023FE0">
            <w:pPr>
              <w:widowControl/>
              <w:spacing w:line="500" w:lineRule="exact"/>
              <w:jc w:val="both"/>
              <w:textAlignment w:val="center"/>
              <w:rPr>
                <w:rFonts w:hint="eastAsia" w:ascii="Times New Roman" w:hAnsi="Times New Roman" w:eastAsia="仿宋_GB2312"/>
                <w:color w:val="auto"/>
                <w:kern w:val="0"/>
                <w:szCs w:val="21"/>
                <w:lang w:bidi="ar"/>
              </w:rPr>
            </w:pPr>
            <w:r>
              <w:rPr>
                <w:rFonts w:hint="eastAsia" w:ascii="Times New Roman" w:hAnsi="Times New Roman" w:eastAsia="仿宋_GB2312"/>
                <w:color w:val="auto"/>
                <w:kern w:val="0"/>
                <w:szCs w:val="21"/>
                <w:lang w:bidi="ar"/>
              </w:rPr>
              <w:t>（类型）</w:t>
            </w:r>
          </w:p>
        </w:tc>
      </w:tr>
      <w:tr w14:paraId="24AA60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1494" w:type="dxa"/>
            <w:gridSpan w:val="3"/>
            <w:vMerge w:val="continue"/>
            <w:noWrap w:val="0"/>
            <w:vAlign w:val="center"/>
          </w:tcPr>
          <w:p w14:paraId="27FBCC04">
            <w:pPr>
              <w:widowControl/>
              <w:spacing w:line="400" w:lineRule="exact"/>
              <w:jc w:val="left"/>
              <w:textAlignment w:val="center"/>
              <w:rPr>
                <w:rFonts w:hint="eastAsia" w:ascii="Times New Roman" w:hAnsi="Times New Roman" w:eastAsia="黑体"/>
                <w:color w:val="auto"/>
                <w:kern w:val="0"/>
                <w:szCs w:val="21"/>
                <w:lang w:bidi="ar"/>
              </w:rPr>
            </w:pPr>
          </w:p>
        </w:tc>
        <w:tc>
          <w:tcPr>
            <w:tcW w:w="681" w:type="dxa"/>
            <w:noWrap w:val="0"/>
            <w:vAlign w:val="center"/>
          </w:tcPr>
          <w:p w14:paraId="2810C31C">
            <w:pPr>
              <w:widowControl/>
              <w:spacing w:line="500" w:lineRule="exact"/>
              <w:jc w:val="left"/>
              <w:textAlignment w:val="center"/>
              <w:rPr>
                <w:rFonts w:ascii="Times New Roman" w:hAnsi="Times New Roman" w:eastAsia="仿宋_GB2312"/>
                <w:color w:val="auto"/>
                <w:kern w:val="0"/>
                <w:szCs w:val="21"/>
                <w:lang w:bidi="ar"/>
              </w:rPr>
            </w:pPr>
            <w:r>
              <w:rPr>
                <w:rFonts w:hint="eastAsia" w:ascii="Times New Roman" w:hAnsi="Times New Roman" w:eastAsia="仿宋_GB2312"/>
                <w:color w:val="auto"/>
                <w:kern w:val="0"/>
                <w:szCs w:val="21"/>
                <w:lang w:bidi="ar"/>
              </w:rPr>
              <w:t>4</w:t>
            </w:r>
          </w:p>
        </w:tc>
        <w:tc>
          <w:tcPr>
            <w:tcW w:w="4664" w:type="dxa"/>
            <w:gridSpan w:val="4"/>
            <w:noWrap w:val="0"/>
            <w:vAlign w:val="center"/>
          </w:tcPr>
          <w:p w14:paraId="58986AAA">
            <w:pPr>
              <w:widowControl/>
              <w:spacing w:line="500" w:lineRule="exact"/>
              <w:jc w:val="left"/>
              <w:textAlignment w:val="center"/>
              <w:rPr>
                <w:rFonts w:hint="eastAsia" w:ascii="Times New Roman" w:hAnsi="Times New Roman" w:eastAsia="仿宋_GB2312"/>
                <w:color w:val="auto"/>
                <w:kern w:val="0"/>
                <w:szCs w:val="21"/>
                <w:lang w:bidi="ar"/>
              </w:rPr>
            </w:pPr>
            <w:r>
              <w:rPr>
                <w:rFonts w:hint="eastAsia" w:ascii="Times New Roman" w:hAnsi="Times New Roman" w:eastAsia="仿宋_GB2312"/>
                <w:color w:val="auto"/>
                <w:kern w:val="0"/>
                <w:szCs w:val="21"/>
                <w:lang w:bidi="ar"/>
              </w:rPr>
              <w:t>（名称）</w:t>
            </w:r>
          </w:p>
        </w:tc>
        <w:tc>
          <w:tcPr>
            <w:tcW w:w="1999" w:type="dxa"/>
            <w:noWrap w:val="0"/>
            <w:vAlign w:val="center"/>
          </w:tcPr>
          <w:p w14:paraId="6F7B8BBE">
            <w:pPr>
              <w:widowControl/>
              <w:spacing w:line="500" w:lineRule="exact"/>
              <w:jc w:val="both"/>
              <w:textAlignment w:val="center"/>
              <w:rPr>
                <w:rFonts w:hint="eastAsia" w:ascii="Times New Roman" w:hAnsi="Times New Roman" w:eastAsia="仿宋_GB2312"/>
                <w:color w:val="auto"/>
                <w:kern w:val="0"/>
                <w:szCs w:val="21"/>
                <w:lang w:bidi="ar"/>
              </w:rPr>
            </w:pPr>
            <w:r>
              <w:rPr>
                <w:rFonts w:hint="eastAsia" w:ascii="Times New Roman" w:hAnsi="Times New Roman" w:eastAsia="仿宋_GB2312"/>
                <w:color w:val="auto"/>
                <w:kern w:val="0"/>
                <w:szCs w:val="21"/>
                <w:lang w:bidi="ar"/>
              </w:rPr>
              <w:t>（类型）</w:t>
            </w:r>
          </w:p>
        </w:tc>
      </w:tr>
      <w:tr w14:paraId="463164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1494" w:type="dxa"/>
            <w:gridSpan w:val="3"/>
            <w:vMerge w:val="continue"/>
            <w:noWrap w:val="0"/>
            <w:vAlign w:val="center"/>
          </w:tcPr>
          <w:p w14:paraId="060CCB96">
            <w:pPr>
              <w:widowControl/>
              <w:spacing w:line="400" w:lineRule="exact"/>
              <w:jc w:val="left"/>
              <w:textAlignment w:val="center"/>
              <w:rPr>
                <w:rFonts w:hint="eastAsia" w:ascii="Times New Roman" w:hAnsi="Times New Roman" w:eastAsia="黑体"/>
                <w:color w:val="auto"/>
                <w:kern w:val="0"/>
                <w:szCs w:val="21"/>
                <w:lang w:bidi="ar"/>
              </w:rPr>
            </w:pPr>
          </w:p>
        </w:tc>
        <w:tc>
          <w:tcPr>
            <w:tcW w:w="681" w:type="dxa"/>
            <w:noWrap w:val="0"/>
            <w:vAlign w:val="center"/>
          </w:tcPr>
          <w:p w14:paraId="1B64A878">
            <w:pPr>
              <w:widowControl/>
              <w:spacing w:line="500" w:lineRule="exact"/>
              <w:jc w:val="left"/>
              <w:textAlignment w:val="center"/>
              <w:rPr>
                <w:rFonts w:ascii="Times New Roman" w:hAnsi="Times New Roman" w:eastAsia="仿宋_GB2312"/>
                <w:color w:val="auto"/>
                <w:kern w:val="0"/>
                <w:szCs w:val="21"/>
                <w:lang w:bidi="ar"/>
              </w:rPr>
            </w:pPr>
            <w:r>
              <w:rPr>
                <w:rFonts w:hint="eastAsia" w:ascii="Times New Roman" w:hAnsi="Times New Roman" w:eastAsia="仿宋_GB2312"/>
                <w:color w:val="auto"/>
                <w:kern w:val="0"/>
                <w:szCs w:val="21"/>
                <w:lang w:bidi="ar"/>
              </w:rPr>
              <w:t>5</w:t>
            </w:r>
          </w:p>
        </w:tc>
        <w:tc>
          <w:tcPr>
            <w:tcW w:w="4664" w:type="dxa"/>
            <w:gridSpan w:val="4"/>
            <w:noWrap w:val="0"/>
            <w:vAlign w:val="center"/>
          </w:tcPr>
          <w:p w14:paraId="31B5D66F">
            <w:pPr>
              <w:widowControl/>
              <w:spacing w:line="500" w:lineRule="exact"/>
              <w:jc w:val="left"/>
              <w:textAlignment w:val="center"/>
              <w:rPr>
                <w:rFonts w:hint="eastAsia" w:ascii="Times New Roman" w:hAnsi="Times New Roman" w:eastAsia="仿宋_GB2312"/>
                <w:color w:val="auto"/>
                <w:kern w:val="0"/>
                <w:szCs w:val="21"/>
                <w:lang w:bidi="ar"/>
              </w:rPr>
            </w:pPr>
            <w:r>
              <w:rPr>
                <w:rFonts w:hint="eastAsia" w:ascii="Times New Roman" w:hAnsi="Times New Roman" w:eastAsia="仿宋_GB2312"/>
                <w:color w:val="auto"/>
                <w:kern w:val="0"/>
                <w:szCs w:val="21"/>
                <w:lang w:bidi="ar"/>
              </w:rPr>
              <w:t>（名称）</w:t>
            </w:r>
          </w:p>
        </w:tc>
        <w:tc>
          <w:tcPr>
            <w:tcW w:w="1999" w:type="dxa"/>
            <w:noWrap w:val="0"/>
            <w:vAlign w:val="center"/>
          </w:tcPr>
          <w:p w14:paraId="460F8217">
            <w:pPr>
              <w:widowControl/>
              <w:spacing w:line="500" w:lineRule="exact"/>
              <w:jc w:val="both"/>
              <w:textAlignment w:val="center"/>
              <w:rPr>
                <w:rFonts w:hint="eastAsia" w:ascii="Times New Roman" w:hAnsi="Times New Roman" w:eastAsia="仿宋_GB2312"/>
                <w:color w:val="auto"/>
                <w:kern w:val="0"/>
                <w:szCs w:val="21"/>
                <w:lang w:bidi="ar"/>
              </w:rPr>
            </w:pPr>
            <w:r>
              <w:rPr>
                <w:rFonts w:hint="eastAsia" w:ascii="Times New Roman" w:hAnsi="Times New Roman" w:eastAsia="仿宋_GB2312"/>
                <w:color w:val="auto"/>
                <w:kern w:val="0"/>
                <w:szCs w:val="21"/>
                <w:lang w:bidi="ar"/>
              </w:rPr>
              <w:t>（类型）</w:t>
            </w:r>
          </w:p>
        </w:tc>
      </w:tr>
      <w:tr w14:paraId="5DDDD7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1494" w:type="dxa"/>
            <w:gridSpan w:val="3"/>
            <w:vMerge w:val="continue"/>
            <w:noWrap w:val="0"/>
            <w:vAlign w:val="center"/>
          </w:tcPr>
          <w:p w14:paraId="348BA2D4">
            <w:pPr>
              <w:widowControl/>
              <w:spacing w:line="400" w:lineRule="exact"/>
              <w:jc w:val="left"/>
              <w:textAlignment w:val="center"/>
              <w:rPr>
                <w:rFonts w:hint="eastAsia" w:ascii="Times New Roman" w:hAnsi="Times New Roman" w:eastAsia="黑体"/>
                <w:color w:val="auto"/>
                <w:kern w:val="0"/>
                <w:szCs w:val="21"/>
                <w:lang w:bidi="ar"/>
              </w:rPr>
            </w:pPr>
          </w:p>
        </w:tc>
        <w:tc>
          <w:tcPr>
            <w:tcW w:w="681" w:type="dxa"/>
            <w:noWrap w:val="0"/>
            <w:vAlign w:val="center"/>
          </w:tcPr>
          <w:p w14:paraId="0F5F04A7">
            <w:pPr>
              <w:widowControl/>
              <w:spacing w:line="500" w:lineRule="exact"/>
              <w:jc w:val="left"/>
              <w:textAlignment w:val="center"/>
              <w:rPr>
                <w:rFonts w:ascii="Times New Roman" w:hAnsi="Times New Roman" w:eastAsia="仿宋_GB2312"/>
                <w:color w:val="auto"/>
                <w:kern w:val="0"/>
                <w:szCs w:val="21"/>
                <w:lang w:bidi="ar"/>
              </w:rPr>
            </w:pPr>
            <w:r>
              <w:rPr>
                <w:rFonts w:hint="eastAsia" w:ascii="Times New Roman" w:hAnsi="Times New Roman" w:eastAsia="仿宋_GB2312"/>
                <w:color w:val="auto"/>
                <w:kern w:val="0"/>
                <w:szCs w:val="21"/>
                <w:lang w:bidi="ar"/>
              </w:rPr>
              <w:t>6</w:t>
            </w:r>
          </w:p>
        </w:tc>
        <w:tc>
          <w:tcPr>
            <w:tcW w:w="4664" w:type="dxa"/>
            <w:gridSpan w:val="4"/>
            <w:noWrap w:val="0"/>
            <w:vAlign w:val="center"/>
          </w:tcPr>
          <w:p w14:paraId="3EC8694B">
            <w:pPr>
              <w:widowControl/>
              <w:spacing w:line="500" w:lineRule="exact"/>
              <w:jc w:val="left"/>
              <w:textAlignment w:val="center"/>
              <w:rPr>
                <w:rFonts w:hint="eastAsia" w:ascii="Times New Roman" w:hAnsi="Times New Roman" w:eastAsia="仿宋_GB2312"/>
                <w:color w:val="auto"/>
                <w:kern w:val="0"/>
                <w:szCs w:val="21"/>
                <w:lang w:bidi="ar"/>
              </w:rPr>
            </w:pPr>
            <w:r>
              <w:rPr>
                <w:rFonts w:hint="eastAsia" w:ascii="Times New Roman" w:hAnsi="Times New Roman" w:eastAsia="仿宋_GB2312"/>
                <w:color w:val="auto"/>
                <w:kern w:val="0"/>
                <w:szCs w:val="21"/>
                <w:lang w:bidi="ar"/>
              </w:rPr>
              <w:t>（名称）</w:t>
            </w:r>
          </w:p>
        </w:tc>
        <w:tc>
          <w:tcPr>
            <w:tcW w:w="1999" w:type="dxa"/>
            <w:noWrap w:val="0"/>
            <w:vAlign w:val="center"/>
          </w:tcPr>
          <w:p w14:paraId="18CCE6C1">
            <w:pPr>
              <w:widowControl/>
              <w:spacing w:line="500" w:lineRule="exact"/>
              <w:jc w:val="both"/>
              <w:textAlignment w:val="center"/>
              <w:rPr>
                <w:rFonts w:hint="eastAsia" w:ascii="Times New Roman" w:hAnsi="Times New Roman" w:eastAsia="仿宋_GB2312"/>
                <w:color w:val="auto"/>
                <w:kern w:val="0"/>
                <w:szCs w:val="21"/>
                <w:lang w:bidi="ar"/>
              </w:rPr>
            </w:pPr>
            <w:r>
              <w:rPr>
                <w:rFonts w:hint="eastAsia" w:ascii="Times New Roman" w:hAnsi="Times New Roman" w:eastAsia="仿宋_GB2312"/>
                <w:color w:val="auto"/>
                <w:kern w:val="0"/>
                <w:szCs w:val="21"/>
                <w:lang w:bidi="ar"/>
              </w:rPr>
              <w:t>（类型）</w:t>
            </w:r>
          </w:p>
        </w:tc>
      </w:tr>
      <w:tr w14:paraId="11FBE2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1494" w:type="dxa"/>
            <w:gridSpan w:val="3"/>
            <w:vMerge w:val="restart"/>
            <w:noWrap w:val="0"/>
            <w:vAlign w:val="center"/>
          </w:tcPr>
          <w:p w14:paraId="5963E4EA">
            <w:pPr>
              <w:adjustRightInd w:val="0"/>
              <w:spacing w:line="320" w:lineRule="exact"/>
              <w:jc w:val="left"/>
              <w:textAlignment w:val="baseline"/>
              <w:rPr>
                <w:rFonts w:hint="eastAsia" w:ascii="Times New Roman" w:hAnsi="Times New Roman" w:eastAsia="黑体"/>
                <w:color w:val="auto"/>
                <w:kern w:val="0"/>
                <w:szCs w:val="21"/>
                <w:lang w:bidi="ar"/>
              </w:rPr>
            </w:pPr>
            <w:r>
              <w:rPr>
                <w:rFonts w:hint="eastAsia" w:ascii="Times New Roman" w:hAnsi="Times New Roman" w:eastAsia="黑体"/>
                <w:color w:val="auto"/>
                <w:kern w:val="0"/>
                <w:szCs w:val="21"/>
                <w:lang w:bidi="ar"/>
              </w:rPr>
              <w:t>单位负责人</w:t>
            </w:r>
          </w:p>
        </w:tc>
        <w:tc>
          <w:tcPr>
            <w:tcW w:w="1389" w:type="dxa"/>
            <w:gridSpan w:val="2"/>
            <w:noWrap w:val="0"/>
            <w:vAlign w:val="center"/>
          </w:tcPr>
          <w:p w14:paraId="79F3ACA2">
            <w:pPr>
              <w:widowControl/>
              <w:spacing w:line="400" w:lineRule="exact"/>
              <w:jc w:val="left"/>
              <w:textAlignment w:val="center"/>
              <w:rPr>
                <w:rFonts w:hint="eastAsia" w:ascii="Times New Roman" w:hAnsi="Times New Roman" w:eastAsia="黑体"/>
                <w:color w:val="auto"/>
                <w:kern w:val="0"/>
                <w:szCs w:val="21"/>
                <w:lang w:bidi="ar"/>
              </w:rPr>
            </w:pPr>
            <w:r>
              <w:rPr>
                <w:rFonts w:hint="eastAsia" w:ascii="Times New Roman" w:hAnsi="Times New Roman" w:eastAsia="黑体"/>
                <w:color w:val="auto"/>
                <w:kern w:val="0"/>
                <w:szCs w:val="21"/>
                <w:lang w:bidi="ar"/>
              </w:rPr>
              <w:t>姓名</w:t>
            </w:r>
          </w:p>
        </w:tc>
        <w:tc>
          <w:tcPr>
            <w:tcW w:w="1932" w:type="dxa"/>
            <w:noWrap w:val="0"/>
            <w:vAlign w:val="center"/>
          </w:tcPr>
          <w:p w14:paraId="11843371">
            <w:pPr>
              <w:widowControl/>
              <w:spacing w:line="500" w:lineRule="exact"/>
              <w:jc w:val="left"/>
              <w:textAlignment w:val="center"/>
              <w:rPr>
                <w:rFonts w:hint="eastAsia" w:ascii="Times New Roman" w:hAnsi="Times New Roman" w:eastAsia="仿宋_GB2312"/>
                <w:color w:val="auto"/>
                <w:kern w:val="0"/>
                <w:szCs w:val="21"/>
                <w:lang w:bidi="ar"/>
              </w:rPr>
            </w:pPr>
          </w:p>
        </w:tc>
        <w:tc>
          <w:tcPr>
            <w:tcW w:w="2024" w:type="dxa"/>
            <w:gridSpan w:val="2"/>
            <w:noWrap w:val="0"/>
            <w:vAlign w:val="center"/>
          </w:tcPr>
          <w:p w14:paraId="1598E7BD">
            <w:pPr>
              <w:widowControl/>
              <w:spacing w:line="400" w:lineRule="exact"/>
              <w:jc w:val="left"/>
              <w:textAlignment w:val="center"/>
              <w:rPr>
                <w:rFonts w:hint="eastAsia" w:ascii="Times New Roman" w:hAnsi="Times New Roman" w:eastAsia="黑体"/>
                <w:color w:val="auto"/>
                <w:kern w:val="0"/>
                <w:szCs w:val="21"/>
                <w:lang w:bidi="ar"/>
              </w:rPr>
            </w:pPr>
            <w:r>
              <w:rPr>
                <w:rFonts w:hint="eastAsia" w:ascii="Times New Roman" w:hAnsi="Times New Roman" w:eastAsia="黑体"/>
                <w:color w:val="auto"/>
                <w:kern w:val="0"/>
                <w:szCs w:val="21"/>
                <w:lang w:bidi="ar"/>
              </w:rPr>
              <w:t>手机</w:t>
            </w:r>
          </w:p>
        </w:tc>
        <w:tc>
          <w:tcPr>
            <w:tcW w:w="1999" w:type="dxa"/>
            <w:noWrap w:val="0"/>
            <w:vAlign w:val="center"/>
          </w:tcPr>
          <w:p w14:paraId="63D9318E">
            <w:pPr>
              <w:widowControl/>
              <w:spacing w:line="500" w:lineRule="exact"/>
              <w:jc w:val="both"/>
              <w:textAlignment w:val="center"/>
              <w:rPr>
                <w:rFonts w:hint="eastAsia" w:ascii="Times New Roman" w:hAnsi="Times New Roman" w:eastAsia="仿宋_GB2312"/>
                <w:color w:val="auto"/>
                <w:kern w:val="0"/>
                <w:szCs w:val="21"/>
                <w:lang w:bidi="ar"/>
              </w:rPr>
            </w:pPr>
          </w:p>
        </w:tc>
      </w:tr>
      <w:tr w14:paraId="4D3E8A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1494" w:type="dxa"/>
            <w:gridSpan w:val="3"/>
            <w:vMerge w:val="continue"/>
            <w:noWrap w:val="0"/>
            <w:vAlign w:val="center"/>
          </w:tcPr>
          <w:p w14:paraId="5C0E55EA">
            <w:pPr>
              <w:widowControl/>
              <w:spacing w:line="400" w:lineRule="exact"/>
              <w:jc w:val="left"/>
              <w:textAlignment w:val="center"/>
              <w:rPr>
                <w:rFonts w:hint="eastAsia" w:ascii="Times New Roman" w:hAnsi="Times New Roman" w:eastAsia="黑体"/>
                <w:color w:val="auto"/>
                <w:kern w:val="0"/>
                <w:szCs w:val="21"/>
                <w:lang w:bidi="ar"/>
              </w:rPr>
            </w:pPr>
          </w:p>
        </w:tc>
        <w:tc>
          <w:tcPr>
            <w:tcW w:w="1389" w:type="dxa"/>
            <w:gridSpan w:val="2"/>
            <w:noWrap w:val="0"/>
            <w:vAlign w:val="center"/>
          </w:tcPr>
          <w:p w14:paraId="744DC71D">
            <w:pPr>
              <w:widowControl/>
              <w:spacing w:line="400" w:lineRule="exact"/>
              <w:jc w:val="left"/>
              <w:textAlignment w:val="center"/>
              <w:rPr>
                <w:rFonts w:hint="eastAsia" w:ascii="Times New Roman" w:hAnsi="Times New Roman" w:eastAsia="黑体"/>
                <w:color w:val="auto"/>
                <w:kern w:val="0"/>
                <w:szCs w:val="21"/>
                <w:lang w:bidi="ar"/>
              </w:rPr>
            </w:pPr>
            <w:r>
              <w:rPr>
                <w:rFonts w:hint="eastAsia" w:ascii="Times New Roman" w:hAnsi="Times New Roman" w:eastAsia="黑体"/>
                <w:color w:val="auto"/>
                <w:kern w:val="0"/>
                <w:szCs w:val="21"/>
                <w:lang w:bidi="ar"/>
              </w:rPr>
              <w:t>职务</w:t>
            </w:r>
          </w:p>
        </w:tc>
        <w:tc>
          <w:tcPr>
            <w:tcW w:w="1932" w:type="dxa"/>
            <w:noWrap w:val="0"/>
            <w:vAlign w:val="center"/>
          </w:tcPr>
          <w:p w14:paraId="07B87B9C">
            <w:pPr>
              <w:widowControl/>
              <w:spacing w:line="500" w:lineRule="exact"/>
              <w:jc w:val="left"/>
              <w:textAlignment w:val="center"/>
              <w:rPr>
                <w:rFonts w:hint="eastAsia" w:ascii="Times New Roman" w:hAnsi="Times New Roman" w:eastAsia="仿宋_GB2312"/>
                <w:color w:val="auto"/>
                <w:kern w:val="0"/>
                <w:szCs w:val="21"/>
                <w:lang w:bidi="ar"/>
              </w:rPr>
            </w:pPr>
          </w:p>
        </w:tc>
        <w:tc>
          <w:tcPr>
            <w:tcW w:w="2024" w:type="dxa"/>
            <w:gridSpan w:val="2"/>
            <w:noWrap w:val="0"/>
            <w:vAlign w:val="center"/>
          </w:tcPr>
          <w:p w14:paraId="4A70A3B6">
            <w:pPr>
              <w:widowControl/>
              <w:spacing w:line="400" w:lineRule="exact"/>
              <w:jc w:val="left"/>
              <w:textAlignment w:val="center"/>
              <w:rPr>
                <w:rFonts w:hint="eastAsia" w:ascii="Times New Roman" w:hAnsi="Times New Roman" w:eastAsia="黑体"/>
                <w:color w:val="auto"/>
                <w:kern w:val="0"/>
                <w:szCs w:val="21"/>
                <w:lang w:bidi="ar"/>
              </w:rPr>
            </w:pPr>
            <w:r>
              <w:rPr>
                <w:rFonts w:hint="eastAsia" w:ascii="Times New Roman" w:hAnsi="Times New Roman" w:eastAsia="黑体"/>
                <w:color w:val="auto"/>
                <w:kern w:val="0"/>
                <w:szCs w:val="21"/>
                <w:lang w:bidi="ar"/>
              </w:rPr>
              <w:t>电子邮箱</w:t>
            </w:r>
          </w:p>
        </w:tc>
        <w:tc>
          <w:tcPr>
            <w:tcW w:w="1999" w:type="dxa"/>
            <w:noWrap w:val="0"/>
            <w:vAlign w:val="center"/>
          </w:tcPr>
          <w:p w14:paraId="762F558F">
            <w:pPr>
              <w:widowControl/>
              <w:spacing w:line="500" w:lineRule="exact"/>
              <w:jc w:val="both"/>
              <w:textAlignment w:val="center"/>
              <w:rPr>
                <w:rFonts w:hint="eastAsia" w:ascii="Times New Roman" w:hAnsi="Times New Roman" w:eastAsia="仿宋_GB2312"/>
                <w:color w:val="auto"/>
                <w:kern w:val="0"/>
                <w:szCs w:val="21"/>
                <w:lang w:bidi="ar"/>
              </w:rPr>
            </w:pPr>
          </w:p>
        </w:tc>
      </w:tr>
      <w:tr w14:paraId="188E04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494" w:type="dxa"/>
            <w:gridSpan w:val="3"/>
            <w:vMerge w:val="restart"/>
            <w:tcBorders>
              <w:top w:val="single" w:color="auto" w:sz="4" w:space="0"/>
              <w:left w:val="single" w:color="auto" w:sz="4" w:space="0"/>
              <w:right w:val="single" w:color="auto" w:sz="4" w:space="0"/>
            </w:tcBorders>
            <w:noWrap w:val="0"/>
            <w:vAlign w:val="center"/>
          </w:tcPr>
          <w:p w14:paraId="740BBFEE">
            <w:pPr>
              <w:adjustRightInd w:val="0"/>
              <w:spacing w:line="320" w:lineRule="exact"/>
              <w:jc w:val="left"/>
              <w:textAlignment w:val="baseline"/>
              <w:rPr>
                <w:rFonts w:ascii="Times New Roman" w:hAnsi="Times New Roman" w:eastAsia="黑体"/>
                <w:color w:val="auto"/>
                <w:kern w:val="0"/>
                <w:szCs w:val="21"/>
                <w:lang w:bidi="ar"/>
              </w:rPr>
            </w:pPr>
            <w:r>
              <w:rPr>
                <w:rFonts w:ascii="Times New Roman" w:hAnsi="Times New Roman" w:eastAsia="黑体"/>
                <w:color w:val="auto"/>
                <w:kern w:val="0"/>
                <w:szCs w:val="21"/>
                <w:lang w:bidi="ar"/>
              </w:rPr>
              <w:t>近</w:t>
            </w:r>
            <w:r>
              <w:rPr>
                <w:rFonts w:hint="eastAsia" w:ascii="Times New Roman" w:hAnsi="Times New Roman" w:eastAsia="黑体"/>
                <w:color w:val="auto"/>
                <w:kern w:val="0"/>
                <w:szCs w:val="21"/>
                <w:lang w:bidi="ar"/>
              </w:rPr>
              <w:t>两</w:t>
            </w:r>
            <w:r>
              <w:rPr>
                <w:rFonts w:ascii="Times New Roman" w:hAnsi="Times New Roman" w:eastAsia="黑体"/>
                <w:color w:val="auto"/>
                <w:kern w:val="0"/>
                <w:szCs w:val="21"/>
                <w:lang w:bidi="ar"/>
              </w:rPr>
              <w:t>年财务</w:t>
            </w:r>
          </w:p>
          <w:p w14:paraId="379954B0">
            <w:pPr>
              <w:adjustRightInd w:val="0"/>
              <w:spacing w:line="320" w:lineRule="exact"/>
              <w:jc w:val="left"/>
              <w:textAlignment w:val="baseline"/>
              <w:rPr>
                <w:rFonts w:ascii="Times New Roman" w:hAnsi="Times New Roman" w:eastAsia="仿宋_GB2312"/>
                <w:color w:val="auto"/>
                <w:kern w:val="0"/>
                <w:szCs w:val="21"/>
                <w:lang w:bidi="ar"/>
              </w:rPr>
            </w:pPr>
            <w:r>
              <w:rPr>
                <w:rFonts w:ascii="Times New Roman" w:hAnsi="Times New Roman" w:eastAsia="黑体"/>
                <w:color w:val="auto"/>
                <w:kern w:val="0"/>
                <w:szCs w:val="21"/>
                <w:lang w:bidi="ar"/>
              </w:rPr>
              <w:t>经营情况</w:t>
            </w:r>
          </w:p>
        </w:tc>
        <w:tc>
          <w:tcPr>
            <w:tcW w:w="3321" w:type="dxa"/>
            <w:gridSpan w:val="3"/>
            <w:tcBorders>
              <w:top w:val="single" w:color="auto" w:sz="4" w:space="0"/>
              <w:left w:val="single" w:color="auto" w:sz="4" w:space="0"/>
              <w:bottom w:val="single" w:color="auto" w:sz="4" w:space="0"/>
              <w:right w:val="single" w:color="auto" w:sz="4" w:space="0"/>
            </w:tcBorders>
            <w:noWrap w:val="0"/>
            <w:vAlign w:val="center"/>
          </w:tcPr>
          <w:p w14:paraId="748D7DEE">
            <w:pPr>
              <w:adjustRightInd w:val="0"/>
              <w:spacing w:line="320" w:lineRule="exact"/>
              <w:jc w:val="both"/>
              <w:textAlignment w:val="baseline"/>
              <w:rPr>
                <w:rFonts w:hint="eastAsia" w:ascii="Times New Roman" w:hAnsi="Times New Roman" w:eastAsia="黑体"/>
                <w:color w:val="auto"/>
                <w:szCs w:val="21"/>
              </w:rPr>
            </w:pPr>
          </w:p>
        </w:tc>
        <w:tc>
          <w:tcPr>
            <w:tcW w:w="2024" w:type="dxa"/>
            <w:gridSpan w:val="2"/>
            <w:tcBorders>
              <w:left w:val="single" w:color="auto" w:sz="4" w:space="0"/>
            </w:tcBorders>
            <w:noWrap w:val="0"/>
            <w:vAlign w:val="center"/>
          </w:tcPr>
          <w:p w14:paraId="49388204">
            <w:pPr>
              <w:adjustRightInd w:val="0"/>
              <w:spacing w:line="320" w:lineRule="exact"/>
              <w:jc w:val="both"/>
              <w:textAlignment w:val="baseline"/>
              <w:rPr>
                <w:rFonts w:hint="eastAsia" w:ascii="Times New Roman" w:hAnsi="Times New Roman" w:eastAsia="黑体"/>
                <w:color w:val="auto"/>
                <w:szCs w:val="21"/>
              </w:rPr>
            </w:pPr>
            <w:r>
              <w:rPr>
                <w:rFonts w:ascii="Times New Roman" w:hAnsi="Times New Roman" w:eastAsia="黑体"/>
                <w:color w:val="auto"/>
                <w:kern w:val="0"/>
                <w:szCs w:val="21"/>
                <w:lang w:bidi="ar"/>
              </w:rPr>
              <w:t>202</w:t>
            </w:r>
            <w:r>
              <w:rPr>
                <w:rFonts w:hint="eastAsia" w:ascii="Times New Roman" w:hAnsi="Times New Roman" w:eastAsia="黑体"/>
                <w:color w:val="auto"/>
                <w:kern w:val="0"/>
                <w:szCs w:val="21"/>
                <w:lang w:bidi="ar"/>
              </w:rPr>
              <w:t>4</w:t>
            </w:r>
            <w:r>
              <w:rPr>
                <w:rFonts w:ascii="Times New Roman" w:hAnsi="Times New Roman" w:eastAsia="黑体"/>
                <w:color w:val="auto"/>
                <w:kern w:val="0"/>
                <w:szCs w:val="21"/>
                <w:lang w:bidi="ar"/>
              </w:rPr>
              <w:t>年</w:t>
            </w:r>
          </w:p>
        </w:tc>
        <w:tc>
          <w:tcPr>
            <w:tcW w:w="1999" w:type="dxa"/>
            <w:noWrap w:val="0"/>
            <w:vAlign w:val="center"/>
          </w:tcPr>
          <w:p w14:paraId="10E3409F">
            <w:pPr>
              <w:adjustRightInd w:val="0"/>
              <w:spacing w:line="320" w:lineRule="exact"/>
              <w:jc w:val="both"/>
              <w:textAlignment w:val="baseline"/>
              <w:rPr>
                <w:rFonts w:hint="eastAsia" w:ascii="Times New Roman" w:hAnsi="Times New Roman" w:eastAsia="黑体"/>
                <w:color w:val="auto"/>
                <w:szCs w:val="21"/>
              </w:rPr>
            </w:pPr>
            <w:r>
              <w:rPr>
                <w:rFonts w:ascii="Times New Roman" w:hAnsi="Times New Roman" w:eastAsia="黑体"/>
                <w:color w:val="auto"/>
                <w:kern w:val="0"/>
                <w:szCs w:val="21"/>
                <w:lang w:bidi="ar"/>
              </w:rPr>
              <w:t>202</w:t>
            </w:r>
            <w:r>
              <w:rPr>
                <w:rFonts w:hint="eastAsia" w:ascii="Times New Roman" w:hAnsi="Times New Roman" w:eastAsia="黑体"/>
                <w:color w:val="auto"/>
                <w:kern w:val="0"/>
                <w:szCs w:val="21"/>
                <w:lang w:bidi="ar"/>
              </w:rPr>
              <w:t>5</w:t>
            </w:r>
            <w:r>
              <w:rPr>
                <w:rFonts w:ascii="Times New Roman" w:hAnsi="Times New Roman" w:eastAsia="黑体"/>
                <w:color w:val="auto"/>
                <w:kern w:val="0"/>
                <w:szCs w:val="21"/>
                <w:lang w:bidi="ar"/>
              </w:rPr>
              <w:t>年</w:t>
            </w:r>
          </w:p>
        </w:tc>
      </w:tr>
      <w:tr w14:paraId="7F7943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494" w:type="dxa"/>
            <w:gridSpan w:val="3"/>
            <w:vMerge w:val="continue"/>
            <w:tcBorders>
              <w:left w:val="single" w:color="auto" w:sz="4" w:space="0"/>
              <w:right w:val="single" w:color="auto" w:sz="4" w:space="0"/>
            </w:tcBorders>
            <w:noWrap w:val="0"/>
            <w:vAlign w:val="center"/>
          </w:tcPr>
          <w:p w14:paraId="11F3438A">
            <w:pPr>
              <w:widowControl/>
              <w:spacing w:line="400" w:lineRule="exact"/>
              <w:jc w:val="left"/>
              <w:textAlignment w:val="center"/>
              <w:rPr>
                <w:rFonts w:ascii="Times New Roman" w:hAnsi="Times New Roman" w:eastAsia="仿宋_GB2312"/>
                <w:color w:val="auto"/>
                <w:kern w:val="0"/>
                <w:szCs w:val="21"/>
                <w:lang w:bidi="ar"/>
              </w:rPr>
            </w:pPr>
          </w:p>
        </w:tc>
        <w:tc>
          <w:tcPr>
            <w:tcW w:w="3321" w:type="dxa"/>
            <w:gridSpan w:val="3"/>
            <w:tcBorders>
              <w:top w:val="single" w:color="auto" w:sz="4" w:space="0"/>
              <w:left w:val="single" w:color="auto" w:sz="4" w:space="0"/>
            </w:tcBorders>
            <w:noWrap w:val="0"/>
            <w:vAlign w:val="center"/>
          </w:tcPr>
          <w:p w14:paraId="5A0EB8E5">
            <w:pPr>
              <w:adjustRightInd w:val="0"/>
              <w:spacing w:line="320" w:lineRule="exact"/>
              <w:jc w:val="both"/>
              <w:textAlignment w:val="baseline"/>
              <w:rPr>
                <w:rFonts w:hint="eastAsia" w:ascii="Times New Roman" w:hAnsi="Times New Roman" w:eastAsia="黑体"/>
                <w:color w:val="auto"/>
                <w:szCs w:val="21"/>
              </w:rPr>
            </w:pPr>
            <w:r>
              <w:rPr>
                <w:rFonts w:hint="eastAsia" w:ascii="Times New Roman" w:hAnsi="Times New Roman" w:eastAsia="黑体"/>
                <w:color w:val="auto"/>
                <w:kern w:val="0"/>
                <w:szCs w:val="21"/>
                <w:lang w:bidi="ar"/>
              </w:rPr>
              <w:t>主营业务收入</w:t>
            </w:r>
          </w:p>
        </w:tc>
        <w:tc>
          <w:tcPr>
            <w:tcW w:w="2024" w:type="dxa"/>
            <w:gridSpan w:val="2"/>
            <w:noWrap w:val="0"/>
            <w:vAlign w:val="center"/>
          </w:tcPr>
          <w:p w14:paraId="44CF6B7B">
            <w:pPr>
              <w:adjustRightInd w:val="0"/>
              <w:spacing w:line="320" w:lineRule="exact"/>
              <w:jc w:val="both"/>
              <w:textAlignment w:val="baseline"/>
              <w:rPr>
                <w:rFonts w:hint="eastAsia" w:ascii="Times New Roman" w:hAnsi="Times New Roman" w:eastAsia="黑体"/>
                <w:color w:val="auto"/>
                <w:szCs w:val="21"/>
              </w:rPr>
            </w:pPr>
            <w:r>
              <w:rPr>
                <w:rFonts w:hint="eastAsia" w:ascii="Times New Roman" w:hAnsi="Times New Roman" w:eastAsia="仿宋_GB2312"/>
                <w:color w:val="auto"/>
                <w:kern w:val="0"/>
                <w:sz w:val="21"/>
                <w:szCs w:val="21"/>
                <w:u w:val="single"/>
                <w:lang w:val="en-US" w:eastAsia="zh-CN" w:bidi="ar"/>
              </w:rPr>
              <w:t xml:space="preserve">             </w:t>
            </w:r>
            <w:r>
              <w:rPr>
                <w:rFonts w:hint="eastAsia" w:ascii="Times New Roman" w:hAnsi="Times New Roman" w:eastAsia="仿宋_GB2312"/>
                <w:color w:val="auto"/>
                <w:kern w:val="0"/>
                <w:szCs w:val="21"/>
                <w:lang w:val="en-US" w:eastAsia="zh-CN" w:bidi="ar"/>
              </w:rPr>
              <w:t xml:space="preserve"> </w:t>
            </w:r>
            <w:r>
              <w:rPr>
                <w:rFonts w:hint="eastAsia" w:ascii="Times New Roman" w:hAnsi="Times New Roman" w:eastAsia="仿宋_GB2312"/>
                <w:color w:val="auto"/>
                <w:kern w:val="0"/>
                <w:szCs w:val="21"/>
                <w:lang w:bidi="ar"/>
              </w:rPr>
              <w:t>万元</w:t>
            </w:r>
          </w:p>
        </w:tc>
        <w:tc>
          <w:tcPr>
            <w:tcW w:w="1999" w:type="dxa"/>
            <w:noWrap w:val="0"/>
            <w:vAlign w:val="center"/>
          </w:tcPr>
          <w:p w14:paraId="3A124C85">
            <w:pPr>
              <w:adjustRightInd w:val="0"/>
              <w:spacing w:line="320" w:lineRule="exact"/>
              <w:jc w:val="both"/>
              <w:textAlignment w:val="baseline"/>
              <w:rPr>
                <w:rFonts w:hint="eastAsia" w:ascii="Times New Roman" w:hAnsi="Times New Roman" w:eastAsia="黑体"/>
                <w:color w:val="auto"/>
                <w:szCs w:val="21"/>
              </w:rPr>
            </w:pPr>
            <w:r>
              <w:rPr>
                <w:rFonts w:hint="eastAsia" w:ascii="Times New Roman" w:hAnsi="Times New Roman" w:eastAsia="仿宋_GB2312"/>
                <w:color w:val="auto"/>
                <w:kern w:val="0"/>
                <w:sz w:val="21"/>
                <w:szCs w:val="21"/>
                <w:u w:val="single"/>
                <w:lang w:val="en-US" w:eastAsia="zh-CN" w:bidi="ar"/>
              </w:rPr>
              <w:t xml:space="preserve">             </w:t>
            </w:r>
            <w:r>
              <w:rPr>
                <w:rFonts w:hint="eastAsia" w:ascii="Times New Roman" w:hAnsi="Times New Roman" w:eastAsia="仿宋_GB2312"/>
                <w:color w:val="auto"/>
                <w:kern w:val="0"/>
                <w:szCs w:val="21"/>
                <w:lang w:val="en-US" w:eastAsia="zh-CN" w:bidi="ar"/>
              </w:rPr>
              <w:t xml:space="preserve"> </w:t>
            </w:r>
            <w:r>
              <w:rPr>
                <w:rFonts w:hint="eastAsia" w:ascii="Times New Roman" w:hAnsi="Times New Roman" w:eastAsia="仿宋_GB2312"/>
                <w:color w:val="auto"/>
                <w:kern w:val="0"/>
                <w:szCs w:val="21"/>
                <w:lang w:bidi="ar"/>
              </w:rPr>
              <w:t>万元</w:t>
            </w:r>
          </w:p>
        </w:tc>
      </w:tr>
      <w:tr w14:paraId="36F06C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494" w:type="dxa"/>
            <w:gridSpan w:val="3"/>
            <w:vMerge w:val="continue"/>
            <w:tcBorders>
              <w:left w:val="single" w:color="auto" w:sz="4" w:space="0"/>
              <w:right w:val="single" w:color="auto" w:sz="4" w:space="0"/>
            </w:tcBorders>
            <w:noWrap w:val="0"/>
            <w:vAlign w:val="center"/>
          </w:tcPr>
          <w:p w14:paraId="28F6E335">
            <w:pPr>
              <w:widowControl/>
              <w:spacing w:line="400" w:lineRule="exact"/>
              <w:jc w:val="left"/>
              <w:textAlignment w:val="center"/>
              <w:rPr>
                <w:rFonts w:ascii="Times New Roman" w:hAnsi="Times New Roman" w:eastAsia="仿宋_GB2312"/>
                <w:color w:val="auto"/>
                <w:kern w:val="0"/>
                <w:szCs w:val="21"/>
                <w:lang w:bidi="ar"/>
              </w:rPr>
            </w:pPr>
          </w:p>
        </w:tc>
        <w:tc>
          <w:tcPr>
            <w:tcW w:w="3321" w:type="dxa"/>
            <w:gridSpan w:val="3"/>
            <w:tcBorders>
              <w:left w:val="single" w:color="auto" w:sz="4" w:space="0"/>
              <w:bottom w:val="single" w:color="auto" w:sz="4" w:space="0"/>
            </w:tcBorders>
            <w:noWrap w:val="0"/>
            <w:vAlign w:val="center"/>
          </w:tcPr>
          <w:p w14:paraId="1DB11BA7">
            <w:pPr>
              <w:adjustRightInd w:val="0"/>
              <w:spacing w:line="320" w:lineRule="exact"/>
              <w:jc w:val="both"/>
              <w:textAlignment w:val="baseline"/>
              <w:rPr>
                <w:rFonts w:hint="eastAsia" w:ascii="Times New Roman" w:hAnsi="Times New Roman" w:eastAsia="黑体"/>
                <w:color w:val="auto"/>
                <w:szCs w:val="21"/>
              </w:rPr>
            </w:pPr>
            <w:r>
              <w:rPr>
                <w:rFonts w:hint="eastAsia" w:ascii="Times New Roman" w:hAnsi="Times New Roman" w:eastAsia="黑体"/>
                <w:color w:val="auto"/>
                <w:szCs w:val="21"/>
              </w:rPr>
              <w:t>主营业务净利润率</w:t>
            </w:r>
          </w:p>
        </w:tc>
        <w:tc>
          <w:tcPr>
            <w:tcW w:w="2024" w:type="dxa"/>
            <w:gridSpan w:val="2"/>
            <w:noWrap w:val="0"/>
            <w:vAlign w:val="center"/>
          </w:tcPr>
          <w:p w14:paraId="4E26BE8F">
            <w:pPr>
              <w:adjustRightInd w:val="0"/>
              <w:spacing w:line="320" w:lineRule="exact"/>
              <w:jc w:val="both"/>
              <w:textAlignment w:val="baseline"/>
              <w:rPr>
                <w:rFonts w:hint="eastAsia" w:ascii="Times New Roman" w:hAnsi="Times New Roman" w:eastAsia="黑体"/>
                <w:color w:val="auto"/>
                <w:szCs w:val="21"/>
              </w:rPr>
            </w:pPr>
            <w:r>
              <w:rPr>
                <w:rFonts w:hint="eastAsia" w:ascii="Times New Roman" w:hAnsi="Times New Roman" w:eastAsia="仿宋_GB2312"/>
                <w:color w:val="auto"/>
                <w:kern w:val="0"/>
                <w:sz w:val="21"/>
                <w:szCs w:val="21"/>
                <w:u w:val="single"/>
                <w:lang w:val="en-US" w:eastAsia="zh-CN" w:bidi="ar"/>
              </w:rPr>
              <w:t xml:space="preserve">             </w:t>
            </w:r>
            <w:r>
              <w:rPr>
                <w:rFonts w:hint="eastAsia" w:ascii="Times New Roman" w:hAnsi="Times New Roman" w:eastAsia="仿宋_GB2312"/>
                <w:color w:val="auto"/>
                <w:kern w:val="0"/>
                <w:szCs w:val="21"/>
                <w:lang w:val="en-US" w:eastAsia="zh-CN" w:bidi="ar"/>
              </w:rPr>
              <w:t xml:space="preserve"> </w:t>
            </w:r>
            <w:r>
              <w:rPr>
                <w:rFonts w:hint="eastAsia" w:ascii="Times New Roman" w:hAnsi="Times New Roman" w:eastAsia="仿宋_GB2312"/>
                <w:color w:val="auto"/>
                <w:kern w:val="0"/>
                <w:szCs w:val="21"/>
                <w:lang w:bidi="ar"/>
              </w:rPr>
              <w:t>%</w:t>
            </w:r>
          </w:p>
        </w:tc>
        <w:tc>
          <w:tcPr>
            <w:tcW w:w="1999" w:type="dxa"/>
            <w:noWrap w:val="0"/>
            <w:vAlign w:val="center"/>
          </w:tcPr>
          <w:p w14:paraId="165F31AC">
            <w:pPr>
              <w:adjustRightInd w:val="0"/>
              <w:spacing w:line="320" w:lineRule="exact"/>
              <w:jc w:val="both"/>
              <w:textAlignment w:val="baseline"/>
              <w:rPr>
                <w:rFonts w:hint="eastAsia" w:ascii="Times New Roman" w:hAnsi="Times New Roman" w:eastAsia="黑体"/>
                <w:color w:val="auto"/>
                <w:szCs w:val="21"/>
              </w:rPr>
            </w:pPr>
            <w:r>
              <w:rPr>
                <w:rFonts w:hint="eastAsia" w:ascii="Times New Roman" w:hAnsi="Times New Roman" w:eastAsia="仿宋_GB2312"/>
                <w:color w:val="auto"/>
                <w:kern w:val="0"/>
                <w:sz w:val="21"/>
                <w:szCs w:val="21"/>
                <w:u w:val="single"/>
                <w:lang w:val="en-US" w:eastAsia="zh-CN" w:bidi="ar"/>
              </w:rPr>
              <w:t xml:space="preserve">             </w:t>
            </w:r>
            <w:r>
              <w:rPr>
                <w:rFonts w:hint="eastAsia" w:ascii="Times New Roman" w:hAnsi="Times New Roman" w:eastAsia="仿宋_GB2312"/>
                <w:color w:val="auto"/>
                <w:kern w:val="0"/>
                <w:szCs w:val="21"/>
                <w:lang w:val="en-US" w:eastAsia="zh-CN" w:bidi="ar"/>
              </w:rPr>
              <w:t xml:space="preserve"> </w:t>
            </w:r>
            <w:r>
              <w:rPr>
                <w:rFonts w:hint="eastAsia" w:ascii="Times New Roman" w:hAnsi="Times New Roman" w:eastAsia="仿宋_GB2312"/>
                <w:color w:val="auto"/>
                <w:kern w:val="0"/>
                <w:szCs w:val="21"/>
                <w:lang w:bidi="ar"/>
              </w:rPr>
              <w:t>%</w:t>
            </w:r>
          </w:p>
        </w:tc>
      </w:tr>
      <w:tr w14:paraId="4DE371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494" w:type="dxa"/>
            <w:gridSpan w:val="3"/>
            <w:vMerge w:val="continue"/>
            <w:tcBorders>
              <w:left w:val="single" w:color="auto" w:sz="4" w:space="0"/>
              <w:bottom w:val="single" w:color="auto" w:sz="4" w:space="0"/>
              <w:right w:val="single" w:color="auto" w:sz="4" w:space="0"/>
            </w:tcBorders>
            <w:noWrap w:val="0"/>
            <w:vAlign w:val="center"/>
          </w:tcPr>
          <w:p w14:paraId="2F6392E4">
            <w:pPr>
              <w:widowControl/>
              <w:spacing w:line="400" w:lineRule="exact"/>
              <w:jc w:val="left"/>
              <w:textAlignment w:val="center"/>
              <w:rPr>
                <w:rFonts w:ascii="Times New Roman" w:hAnsi="Times New Roman" w:eastAsia="仿宋_GB2312"/>
                <w:color w:val="auto"/>
                <w:kern w:val="0"/>
                <w:szCs w:val="21"/>
                <w:lang w:bidi="ar"/>
              </w:rPr>
            </w:pPr>
          </w:p>
        </w:tc>
        <w:tc>
          <w:tcPr>
            <w:tcW w:w="3321" w:type="dxa"/>
            <w:gridSpan w:val="3"/>
            <w:tcBorders>
              <w:left w:val="single" w:color="auto" w:sz="4" w:space="0"/>
              <w:bottom w:val="single" w:color="auto" w:sz="4" w:space="0"/>
            </w:tcBorders>
            <w:noWrap w:val="0"/>
            <w:vAlign w:val="center"/>
          </w:tcPr>
          <w:p w14:paraId="5A4C7451">
            <w:pPr>
              <w:adjustRightInd w:val="0"/>
              <w:spacing w:line="320" w:lineRule="exact"/>
              <w:jc w:val="both"/>
              <w:textAlignment w:val="baseline"/>
              <w:rPr>
                <w:rFonts w:hint="eastAsia" w:ascii="Times New Roman" w:hAnsi="Times New Roman" w:eastAsia="黑体"/>
                <w:color w:val="auto"/>
                <w:szCs w:val="21"/>
              </w:rPr>
            </w:pPr>
            <w:r>
              <w:rPr>
                <w:rFonts w:hint="eastAsia" w:ascii="Times New Roman" w:hAnsi="Times New Roman" w:eastAsia="黑体"/>
                <w:color w:val="auto"/>
                <w:szCs w:val="21"/>
              </w:rPr>
              <w:t>资产负债率</w:t>
            </w:r>
          </w:p>
        </w:tc>
        <w:tc>
          <w:tcPr>
            <w:tcW w:w="2024" w:type="dxa"/>
            <w:gridSpan w:val="2"/>
            <w:noWrap w:val="0"/>
            <w:vAlign w:val="center"/>
          </w:tcPr>
          <w:p w14:paraId="146F19E6">
            <w:pPr>
              <w:adjustRightInd w:val="0"/>
              <w:spacing w:line="320" w:lineRule="exact"/>
              <w:jc w:val="both"/>
              <w:textAlignment w:val="baseline"/>
              <w:rPr>
                <w:rFonts w:hint="eastAsia" w:ascii="Times New Roman" w:hAnsi="Times New Roman" w:eastAsia="仿宋_GB2312"/>
                <w:color w:val="auto"/>
                <w:kern w:val="0"/>
                <w:szCs w:val="21"/>
                <w:u w:val="single"/>
                <w:lang w:bidi="ar"/>
              </w:rPr>
            </w:pPr>
            <w:r>
              <w:rPr>
                <w:rFonts w:hint="eastAsia" w:ascii="Times New Roman" w:hAnsi="Times New Roman" w:eastAsia="仿宋_GB2312"/>
                <w:color w:val="auto"/>
                <w:kern w:val="0"/>
                <w:sz w:val="21"/>
                <w:szCs w:val="21"/>
                <w:u w:val="single"/>
                <w:lang w:val="en-US" w:eastAsia="zh-CN" w:bidi="ar"/>
              </w:rPr>
              <w:t xml:space="preserve">            </w:t>
            </w:r>
            <w:r>
              <w:rPr>
                <w:rFonts w:hint="eastAsia" w:ascii="Times New Roman" w:hAnsi="Times New Roman" w:eastAsia="仿宋_GB2312"/>
                <w:color w:val="auto"/>
                <w:kern w:val="0"/>
                <w:szCs w:val="21"/>
                <w:lang w:val="en-US" w:eastAsia="zh-CN" w:bidi="ar"/>
              </w:rPr>
              <w:t xml:space="preserve"> </w:t>
            </w:r>
            <w:r>
              <w:rPr>
                <w:rFonts w:hint="eastAsia" w:ascii="Times New Roman" w:hAnsi="Times New Roman" w:eastAsia="仿宋_GB2312"/>
                <w:color w:val="auto"/>
                <w:kern w:val="0"/>
                <w:szCs w:val="21"/>
                <w:lang w:bidi="ar"/>
              </w:rPr>
              <w:t>%</w:t>
            </w:r>
          </w:p>
        </w:tc>
        <w:tc>
          <w:tcPr>
            <w:tcW w:w="1999" w:type="dxa"/>
            <w:noWrap w:val="0"/>
            <w:vAlign w:val="center"/>
          </w:tcPr>
          <w:p w14:paraId="1E33AAEC">
            <w:pPr>
              <w:adjustRightInd w:val="0"/>
              <w:spacing w:line="320" w:lineRule="exact"/>
              <w:jc w:val="both"/>
              <w:textAlignment w:val="baseline"/>
              <w:rPr>
                <w:rFonts w:hint="eastAsia" w:ascii="Times New Roman" w:hAnsi="Times New Roman" w:eastAsia="仿宋_GB2312"/>
                <w:color w:val="auto"/>
                <w:kern w:val="0"/>
                <w:szCs w:val="21"/>
                <w:u w:val="single"/>
                <w:lang w:bidi="ar"/>
              </w:rPr>
            </w:pPr>
            <w:r>
              <w:rPr>
                <w:rFonts w:hint="eastAsia" w:ascii="Times New Roman" w:hAnsi="Times New Roman" w:eastAsia="仿宋_GB2312"/>
                <w:color w:val="auto"/>
                <w:kern w:val="0"/>
                <w:sz w:val="21"/>
                <w:szCs w:val="21"/>
                <w:u w:val="single"/>
                <w:lang w:val="en-US" w:eastAsia="zh-CN" w:bidi="ar"/>
              </w:rPr>
              <w:t xml:space="preserve">            </w:t>
            </w:r>
            <w:r>
              <w:rPr>
                <w:rFonts w:hint="eastAsia" w:ascii="Times New Roman" w:hAnsi="Times New Roman" w:eastAsia="仿宋_GB2312"/>
                <w:color w:val="auto"/>
                <w:kern w:val="0"/>
                <w:szCs w:val="21"/>
                <w:lang w:val="en-US" w:eastAsia="zh-CN" w:bidi="ar"/>
              </w:rPr>
              <w:t xml:space="preserve"> </w:t>
            </w:r>
            <w:r>
              <w:rPr>
                <w:rFonts w:hint="eastAsia" w:ascii="Times New Roman" w:hAnsi="Times New Roman" w:eastAsia="仿宋_GB2312"/>
                <w:color w:val="auto"/>
                <w:kern w:val="0"/>
                <w:szCs w:val="21"/>
                <w:lang w:bidi="ar"/>
              </w:rPr>
              <w:t>%</w:t>
            </w:r>
          </w:p>
        </w:tc>
      </w:tr>
      <w:tr w14:paraId="3CD8BA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12" w:type="dxa"/>
          <w:trHeight w:val="90" w:hRule="atLeast"/>
          <w:jc w:val="center"/>
        </w:trPr>
        <w:tc>
          <w:tcPr>
            <w:tcW w:w="1482" w:type="dxa"/>
            <w:gridSpan w:val="2"/>
            <w:vMerge w:val="restart"/>
            <w:tcBorders>
              <w:top w:val="single" w:color="auto" w:sz="4" w:space="0"/>
              <w:left w:val="single" w:color="auto" w:sz="4" w:space="0"/>
              <w:right w:val="single" w:color="auto" w:sz="4" w:space="0"/>
            </w:tcBorders>
            <w:noWrap w:val="0"/>
            <w:vAlign w:val="center"/>
          </w:tcPr>
          <w:p w14:paraId="17343E2D">
            <w:pPr>
              <w:adjustRightInd w:val="0"/>
              <w:spacing w:line="320" w:lineRule="exact"/>
              <w:jc w:val="left"/>
              <w:textAlignment w:val="baseline"/>
              <w:rPr>
                <w:rFonts w:ascii="Times New Roman" w:hAnsi="Times New Roman" w:eastAsia="黑体"/>
                <w:color w:val="auto"/>
                <w:kern w:val="0"/>
                <w:szCs w:val="21"/>
                <w:lang w:bidi="ar"/>
              </w:rPr>
            </w:pPr>
            <w:r>
              <w:rPr>
                <w:rFonts w:hint="eastAsia" w:ascii="Times New Roman" w:hAnsi="Times New Roman" w:eastAsia="黑体"/>
                <w:color w:val="auto"/>
                <w:kern w:val="0"/>
                <w:szCs w:val="21"/>
                <w:lang w:bidi="ar"/>
              </w:rPr>
              <w:t>服务能力</w:t>
            </w:r>
          </w:p>
        </w:tc>
        <w:tc>
          <w:tcPr>
            <w:tcW w:w="3321" w:type="dxa"/>
            <w:gridSpan w:val="3"/>
            <w:tcBorders>
              <w:top w:val="single" w:color="auto" w:sz="4" w:space="0"/>
              <w:left w:val="single" w:color="auto" w:sz="4" w:space="0"/>
              <w:bottom w:val="single" w:color="auto" w:sz="4" w:space="0"/>
              <w:right w:val="single" w:color="auto" w:sz="4" w:space="0"/>
            </w:tcBorders>
            <w:noWrap w:val="0"/>
            <w:vAlign w:val="center"/>
          </w:tcPr>
          <w:p w14:paraId="54551820">
            <w:pPr>
              <w:adjustRightInd w:val="0"/>
              <w:spacing w:line="320" w:lineRule="exact"/>
              <w:jc w:val="left"/>
              <w:textAlignment w:val="baseline"/>
              <w:rPr>
                <w:rFonts w:ascii="Times New Roman" w:hAnsi="Times New Roman" w:eastAsia="黑体"/>
                <w:color w:val="auto"/>
                <w:kern w:val="0"/>
                <w:szCs w:val="21"/>
                <w:lang w:bidi="ar"/>
              </w:rPr>
            </w:pPr>
          </w:p>
        </w:tc>
        <w:tc>
          <w:tcPr>
            <w:tcW w:w="2024" w:type="dxa"/>
            <w:gridSpan w:val="2"/>
            <w:tcBorders>
              <w:left w:val="single" w:color="auto" w:sz="4" w:space="0"/>
            </w:tcBorders>
            <w:noWrap w:val="0"/>
            <w:vAlign w:val="center"/>
          </w:tcPr>
          <w:p w14:paraId="0F2DB7C5">
            <w:pPr>
              <w:adjustRightInd w:val="0"/>
              <w:spacing w:line="320" w:lineRule="exact"/>
              <w:jc w:val="both"/>
              <w:textAlignment w:val="baseline"/>
              <w:rPr>
                <w:rFonts w:hint="eastAsia" w:ascii="Times New Roman" w:hAnsi="Times New Roman" w:eastAsia="黑体"/>
                <w:color w:val="auto"/>
                <w:szCs w:val="21"/>
              </w:rPr>
            </w:pPr>
            <w:r>
              <w:rPr>
                <w:rFonts w:ascii="Times New Roman" w:hAnsi="Times New Roman" w:eastAsia="黑体"/>
                <w:color w:val="auto"/>
                <w:kern w:val="0"/>
                <w:szCs w:val="21"/>
                <w:lang w:bidi="ar"/>
              </w:rPr>
              <w:t>202</w:t>
            </w:r>
            <w:r>
              <w:rPr>
                <w:rFonts w:hint="eastAsia" w:ascii="Times New Roman" w:hAnsi="Times New Roman" w:eastAsia="黑体"/>
                <w:color w:val="auto"/>
                <w:kern w:val="0"/>
                <w:szCs w:val="21"/>
                <w:lang w:bidi="ar"/>
              </w:rPr>
              <w:t>4</w:t>
            </w:r>
            <w:r>
              <w:rPr>
                <w:rFonts w:ascii="Times New Roman" w:hAnsi="Times New Roman" w:eastAsia="黑体"/>
                <w:color w:val="auto"/>
                <w:kern w:val="0"/>
                <w:szCs w:val="21"/>
                <w:lang w:bidi="ar"/>
              </w:rPr>
              <w:t>年</w:t>
            </w:r>
          </w:p>
        </w:tc>
        <w:tc>
          <w:tcPr>
            <w:tcW w:w="1999" w:type="dxa"/>
            <w:noWrap w:val="0"/>
            <w:vAlign w:val="center"/>
          </w:tcPr>
          <w:p w14:paraId="7115136A">
            <w:pPr>
              <w:adjustRightInd w:val="0"/>
              <w:spacing w:line="320" w:lineRule="exact"/>
              <w:jc w:val="both"/>
              <w:textAlignment w:val="baseline"/>
              <w:rPr>
                <w:rFonts w:hint="eastAsia" w:ascii="Times New Roman" w:hAnsi="Times New Roman" w:eastAsia="黑体"/>
                <w:color w:val="auto"/>
                <w:szCs w:val="21"/>
              </w:rPr>
            </w:pPr>
            <w:r>
              <w:rPr>
                <w:rFonts w:ascii="Times New Roman" w:hAnsi="Times New Roman" w:eastAsia="黑体"/>
                <w:color w:val="auto"/>
                <w:kern w:val="0"/>
                <w:szCs w:val="21"/>
                <w:lang w:bidi="ar"/>
              </w:rPr>
              <w:t>202</w:t>
            </w:r>
            <w:r>
              <w:rPr>
                <w:rFonts w:hint="eastAsia" w:ascii="Times New Roman" w:hAnsi="Times New Roman" w:eastAsia="黑体"/>
                <w:color w:val="auto"/>
                <w:kern w:val="0"/>
                <w:szCs w:val="21"/>
                <w:lang w:bidi="ar"/>
              </w:rPr>
              <w:t>5</w:t>
            </w:r>
            <w:r>
              <w:rPr>
                <w:rFonts w:ascii="Times New Roman" w:hAnsi="Times New Roman" w:eastAsia="黑体"/>
                <w:color w:val="auto"/>
                <w:kern w:val="0"/>
                <w:szCs w:val="21"/>
                <w:lang w:bidi="ar"/>
              </w:rPr>
              <w:t>年</w:t>
            </w:r>
          </w:p>
        </w:tc>
      </w:tr>
      <w:tr w14:paraId="1A39C6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12" w:type="dxa"/>
          <w:trHeight w:val="90" w:hRule="atLeast"/>
          <w:jc w:val="center"/>
        </w:trPr>
        <w:tc>
          <w:tcPr>
            <w:tcW w:w="1482" w:type="dxa"/>
            <w:gridSpan w:val="2"/>
            <w:vMerge w:val="continue"/>
            <w:tcBorders>
              <w:left w:val="single" w:color="auto" w:sz="4" w:space="0"/>
              <w:right w:val="nil"/>
            </w:tcBorders>
            <w:noWrap w:val="0"/>
            <w:vAlign w:val="center"/>
          </w:tcPr>
          <w:p w14:paraId="6DE88C41">
            <w:pPr>
              <w:adjustRightInd w:val="0"/>
              <w:spacing w:line="320" w:lineRule="exact"/>
              <w:jc w:val="left"/>
              <w:textAlignment w:val="baseline"/>
              <w:rPr>
                <w:rFonts w:ascii="Times New Roman" w:hAnsi="Times New Roman" w:eastAsia="黑体"/>
                <w:color w:val="auto"/>
                <w:kern w:val="0"/>
                <w:szCs w:val="21"/>
                <w:lang w:bidi="ar"/>
              </w:rPr>
            </w:pPr>
          </w:p>
        </w:tc>
        <w:tc>
          <w:tcPr>
            <w:tcW w:w="3321" w:type="dxa"/>
            <w:gridSpan w:val="3"/>
            <w:tcBorders>
              <w:top w:val="single" w:color="auto" w:sz="4" w:space="0"/>
            </w:tcBorders>
            <w:noWrap w:val="0"/>
            <w:vAlign w:val="center"/>
          </w:tcPr>
          <w:p w14:paraId="069F276D">
            <w:pPr>
              <w:adjustRightInd w:val="0"/>
              <w:spacing w:line="260" w:lineRule="exact"/>
              <w:jc w:val="left"/>
              <w:textAlignment w:val="baseline"/>
              <w:rPr>
                <w:rFonts w:ascii="Times New Roman" w:hAnsi="Times New Roman" w:eastAsia="黑体"/>
                <w:color w:val="auto"/>
                <w:kern w:val="0"/>
                <w:szCs w:val="21"/>
                <w:lang w:bidi="ar"/>
              </w:rPr>
            </w:pPr>
            <w:r>
              <w:rPr>
                <w:rFonts w:hint="eastAsia" w:ascii="Times New Roman" w:hAnsi="Times New Roman" w:eastAsia="黑体"/>
                <w:color w:val="auto"/>
                <w:kern w:val="0"/>
                <w:szCs w:val="21"/>
                <w:lang w:bidi="ar"/>
              </w:rPr>
              <w:t>服务数字化转型改造实施</w:t>
            </w:r>
            <w:r>
              <w:rPr>
                <w:rFonts w:ascii="Times New Roman" w:hAnsi="Times New Roman" w:eastAsia="黑体"/>
                <w:color w:val="auto"/>
                <w:kern w:val="0"/>
                <w:szCs w:val="21"/>
                <w:lang w:bidi="ar"/>
              </w:rPr>
              <w:t>企业</w:t>
            </w:r>
            <w:r>
              <w:rPr>
                <w:rFonts w:hint="eastAsia" w:ascii="Times New Roman" w:hAnsi="Times New Roman" w:eastAsia="黑体"/>
                <w:color w:val="auto"/>
                <w:kern w:val="0"/>
                <w:szCs w:val="21"/>
                <w:lang w:bidi="ar"/>
              </w:rPr>
              <w:t>数量（当期）</w:t>
            </w:r>
          </w:p>
        </w:tc>
        <w:tc>
          <w:tcPr>
            <w:tcW w:w="2024" w:type="dxa"/>
            <w:gridSpan w:val="2"/>
            <w:noWrap w:val="0"/>
            <w:vAlign w:val="top"/>
          </w:tcPr>
          <w:p w14:paraId="1809922B">
            <w:pPr>
              <w:spacing w:line="500" w:lineRule="exact"/>
              <w:jc w:val="both"/>
              <w:rPr>
                <w:rFonts w:hint="eastAsia" w:ascii="Times New Roman" w:hAnsi="Times New Roman" w:eastAsia="仿宋_GB2312"/>
                <w:color w:val="auto"/>
                <w:kern w:val="0"/>
                <w:szCs w:val="21"/>
                <w:u w:val="single"/>
                <w:lang w:bidi="ar"/>
              </w:rPr>
            </w:pPr>
            <w:r>
              <w:rPr>
                <w:rFonts w:hint="eastAsia" w:ascii="Times New Roman" w:hAnsi="Times New Roman" w:eastAsia="仿宋_GB2312"/>
                <w:color w:val="auto"/>
                <w:kern w:val="0"/>
                <w:sz w:val="21"/>
                <w:szCs w:val="21"/>
                <w:u w:val="single"/>
                <w:lang w:val="en-US" w:eastAsia="zh-CN" w:bidi="ar"/>
              </w:rPr>
              <w:t xml:space="preserve">           </w:t>
            </w:r>
            <w:r>
              <w:rPr>
                <w:rFonts w:hint="eastAsia" w:ascii="Times New Roman" w:hAnsi="Times New Roman" w:eastAsia="仿宋_GB2312"/>
                <w:color w:val="auto"/>
                <w:kern w:val="0"/>
                <w:szCs w:val="21"/>
                <w:lang w:bidi="ar"/>
              </w:rPr>
              <w:t>家</w:t>
            </w:r>
          </w:p>
        </w:tc>
        <w:tc>
          <w:tcPr>
            <w:tcW w:w="1999" w:type="dxa"/>
            <w:noWrap w:val="0"/>
            <w:vAlign w:val="top"/>
          </w:tcPr>
          <w:p w14:paraId="21E96E51">
            <w:pPr>
              <w:spacing w:line="500" w:lineRule="exact"/>
              <w:jc w:val="both"/>
              <w:rPr>
                <w:rFonts w:hint="eastAsia" w:ascii="Times New Roman" w:hAnsi="Times New Roman" w:eastAsia="仿宋_GB2312"/>
                <w:color w:val="auto"/>
                <w:kern w:val="0"/>
                <w:szCs w:val="21"/>
                <w:u w:val="single"/>
                <w:lang w:bidi="ar"/>
              </w:rPr>
            </w:pPr>
            <w:r>
              <w:rPr>
                <w:rFonts w:hint="eastAsia" w:ascii="Times New Roman" w:hAnsi="Times New Roman" w:eastAsia="仿宋_GB2312"/>
                <w:color w:val="auto"/>
                <w:kern w:val="0"/>
                <w:sz w:val="21"/>
                <w:szCs w:val="21"/>
                <w:u w:val="single"/>
                <w:lang w:val="en-US" w:eastAsia="zh-CN" w:bidi="ar"/>
              </w:rPr>
              <w:t xml:space="preserve">           </w:t>
            </w:r>
            <w:r>
              <w:rPr>
                <w:rFonts w:hint="eastAsia" w:ascii="Times New Roman" w:hAnsi="Times New Roman" w:eastAsia="仿宋_GB2312"/>
                <w:color w:val="auto"/>
                <w:kern w:val="0"/>
                <w:szCs w:val="21"/>
                <w:lang w:bidi="ar"/>
              </w:rPr>
              <w:t>家</w:t>
            </w:r>
          </w:p>
        </w:tc>
      </w:tr>
      <w:tr w14:paraId="526B5F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12" w:type="dxa"/>
          <w:trHeight w:val="90" w:hRule="atLeast"/>
          <w:jc w:val="center"/>
        </w:trPr>
        <w:tc>
          <w:tcPr>
            <w:tcW w:w="1482" w:type="dxa"/>
            <w:gridSpan w:val="2"/>
            <w:vMerge w:val="continue"/>
            <w:tcBorders>
              <w:left w:val="single" w:color="auto" w:sz="4" w:space="0"/>
              <w:right w:val="nil"/>
            </w:tcBorders>
            <w:noWrap w:val="0"/>
            <w:vAlign w:val="center"/>
          </w:tcPr>
          <w:p w14:paraId="6D77CA25">
            <w:pPr>
              <w:adjustRightInd w:val="0"/>
              <w:spacing w:line="320" w:lineRule="exact"/>
              <w:jc w:val="left"/>
              <w:textAlignment w:val="baseline"/>
              <w:rPr>
                <w:rFonts w:ascii="Times New Roman" w:hAnsi="Times New Roman" w:eastAsia="黑体"/>
                <w:color w:val="auto"/>
                <w:kern w:val="0"/>
                <w:szCs w:val="21"/>
                <w:lang w:bidi="ar"/>
              </w:rPr>
            </w:pPr>
          </w:p>
        </w:tc>
        <w:tc>
          <w:tcPr>
            <w:tcW w:w="3321" w:type="dxa"/>
            <w:gridSpan w:val="3"/>
            <w:tcBorders>
              <w:top w:val="single" w:color="auto" w:sz="4" w:space="0"/>
            </w:tcBorders>
            <w:noWrap w:val="0"/>
            <w:vAlign w:val="center"/>
          </w:tcPr>
          <w:p w14:paraId="4223C266">
            <w:pPr>
              <w:adjustRightInd w:val="0"/>
              <w:spacing w:line="320" w:lineRule="exact"/>
              <w:jc w:val="left"/>
              <w:textAlignment w:val="baseline"/>
              <w:rPr>
                <w:rFonts w:ascii="Times New Roman" w:hAnsi="Times New Roman" w:eastAsia="黑体"/>
                <w:color w:val="auto"/>
                <w:kern w:val="0"/>
                <w:szCs w:val="21"/>
                <w:lang w:bidi="ar"/>
              </w:rPr>
            </w:pPr>
            <w:r>
              <w:rPr>
                <w:rFonts w:ascii="Times New Roman" w:hAnsi="Times New Roman" w:eastAsia="黑体"/>
                <w:color w:val="auto"/>
                <w:kern w:val="0"/>
                <w:szCs w:val="21"/>
                <w:lang w:bidi="ar"/>
              </w:rPr>
              <w:t>开展的数字化</w:t>
            </w:r>
            <w:r>
              <w:rPr>
                <w:rFonts w:hint="eastAsia" w:ascii="Times New Roman" w:hAnsi="Times New Roman" w:eastAsia="黑体"/>
                <w:color w:val="auto"/>
                <w:kern w:val="0"/>
                <w:szCs w:val="21"/>
                <w:lang w:bidi="ar"/>
              </w:rPr>
              <w:t>改造实施服务</w:t>
            </w:r>
            <w:r>
              <w:rPr>
                <w:rFonts w:ascii="Times New Roman" w:hAnsi="Times New Roman" w:eastAsia="黑体"/>
                <w:color w:val="auto"/>
                <w:kern w:val="0"/>
                <w:szCs w:val="21"/>
                <w:lang w:bidi="ar"/>
              </w:rPr>
              <w:t>项目合同金额（当期）</w:t>
            </w:r>
          </w:p>
        </w:tc>
        <w:tc>
          <w:tcPr>
            <w:tcW w:w="2024" w:type="dxa"/>
            <w:gridSpan w:val="2"/>
            <w:noWrap w:val="0"/>
            <w:vAlign w:val="top"/>
          </w:tcPr>
          <w:p w14:paraId="22DCA052">
            <w:pPr>
              <w:spacing w:line="500" w:lineRule="exact"/>
              <w:jc w:val="both"/>
              <w:rPr>
                <w:rFonts w:ascii="Times New Roman" w:hAnsi="Times New Roman" w:eastAsia="仿宋_GB2312"/>
                <w:color w:val="auto"/>
                <w:szCs w:val="21"/>
              </w:rPr>
            </w:pPr>
            <w:r>
              <w:rPr>
                <w:rFonts w:hint="eastAsia" w:ascii="Times New Roman" w:hAnsi="Times New Roman" w:eastAsia="仿宋_GB2312"/>
                <w:color w:val="auto"/>
                <w:kern w:val="0"/>
                <w:sz w:val="21"/>
                <w:szCs w:val="21"/>
                <w:u w:val="single"/>
                <w:lang w:val="en-US" w:eastAsia="zh-CN" w:bidi="ar"/>
              </w:rPr>
              <w:t xml:space="preserve">           </w:t>
            </w:r>
            <w:r>
              <w:rPr>
                <w:rFonts w:hint="eastAsia" w:ascii="Times New Roman" w:hAnsi="Times New Roman" w:eastAsia="仿宋_GB2312"/>
                <w:color w:val="auto"/>
                <w:kern w:val="0"/>
                <w:szCs w:val="21"/>
                <w:lang w:bidi="ar"/>
              </w:rPr>
              <w:t>万元</w:t>
            </w:r>
          </w:p>
        </w:tc>
        <w:tc>
          <w:tcPr>
            <w:tcW w:w="1999" w:type="dxa"/>
            <w:noWrap w:val="0"/>
            <w:vAlign w:val="top"/>
          </w:tcPr>
          <w:p w14:paraId="0FAEC550">
            <w:pPr>
              <w:spacing w:line="500" w:lineRule="exact"/>
              <w:jc w:val="both"/>
              <w:rPr>
                <w:rFonts w:ascii="Times New Roman" w:hAnsi="Times New Roman" w:eastAsia="仿宋_GB2312"/>
                <w:color w:val="auto"/>
                <w:szCs w:val="21"/>
              </w:rPr>
            </w:pPr>
            <w:r>
              <w:rPr>
                <w:rFonts w:hint="eastAsia" w:ascii="Times New Roman" w:hAnsi="Times New Roman" w:eastAsia="仿宋_GB2312"/>
                <w:color w:val="auto"/>
                <w:kern w:val="0"/>
                <w:sz w:val="21"/>
                <w:szCs w:val="21"/>
                <w:u w:val="single"/>
                <w:lang w:val="en-US" w:eastAsia="zh-CN" w:bidi="ar"/>
              </w:rPr>
              <w:t xml:space="preserve">           </w:t>
            </w:r>
            <w:r>
              <w:rPr>
                <w:rFonts w:hint="eastAsia" w:ascii="Times New Roman" w:hAnsi="Times New Roman" w:eastAsia="仿宋_GB2312"/>
                <w:color w:val="auto"/>
                <w:kern w:val="0"/>
                <w:szCs w:val="21"/>
                <w:lang w:bidi="ar"/>
              </w:rPr>
              <w:t>万元</w:t>
            </w:r>
          </w:p>
        </w:tc>
      </w:tr>
      <w:tr w14:paraId="29D43E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12" w:type="dxa"/>
          <w:trHeight w:val="90" w:hRule="atLeast"/>
          <w:jc w:val="center"/>
        </w:trPr>
        <w:tc>
          <w:tcPr>
            <w:tcW w:w="1482" w:type="dxa"/>
            <w:gridSpan w:val="2"/>
            <w:vMerge w:val="continue"/>
            <w:tcBorders>
              <w:left w:val="single" w:color="auto" w:sz="4" w:space="0"/>
              <w:right w:val="nil"/>
            </w:tcBorders>
            <w:noWrap w:val="0"/>
            <w:vAlign w:val="center"/>
          </w:tcPr>
          <w:p w14:paraId="1AF04DFB">
            <w:pPr>
              <w:adjustRightInd w:val="0"/>
              <w:spacing w:line="320" w:lineRule="exact"/>
              <w:jc w:val="left"/>
              <w:textAlignment w:val="baseline"/>
              <w:rPr>
                <w:rFonts w:ascii="Times New Roman" w:hAnsi="Times New Roman" w:eastAsia="黑体"/>
                <w:color w:val="auto"/>
                <w:kern w:val="0"/>
                <w:szCs w:val="21"/>
                <w:lang w:bidi="ar"/>
              </w:rPr>
            </w:pPr>
          </w:p>
        </w:tc>
        <w:tc>
          <w:tcPr>
            <w:tcW w:w="3321" w:type="dxa"/>
            <w:gridSpan w:val="3"/>
            <w:tcBorders>
              <w:top w:val="single" w:color="auto" w:sz="4" w:space="0"/>
            </w:tcBorders>
            <w:noWrap w:val="0"/>
            <w:vAlign w:val="center"/>
          </w:tcPr>
          <w:p w14:paraId="475E0CE1">
            <w:pPr>
              <w:adjustRightInd w:val="0"/>
              <w:spacing w:line="320" w:lineRule="exact"/>
              <w:jc w:val="left"/>
              <w:textAlignment w:val="baseline"/>
              <w:rPr>
                <w:rFonts w:ascii="Times New Roman" w:hAnsi="Times New Roman" w:eastAsia="黑体"/>
                <w:color w:val="auto"/>
                <w:kern w:val="0"/>
                <w:szCs w:val="21"/>
                <w:lang w:bidi="ar"/>
              </w:rPr>
            </w:pPr>
            <w:r>
              <w:rPr>
                <w:rFonts w:hint="eastAsia" w:ascii="Times New Roman" w:hAnsi="Times New Roman" w:eastAsia="黑体"/>
                <w:color w:val="auto"/>
                <w:kern w:val="0"/>
                <w:szCs w:val="21"/>
                <w:lang w:bidi="ar"/>
              </w:rPr>
              <w:t>组织人才培训人次（当期）</w:t>
            </w:r>
          </w:p>
        </w:tc>
        <w:tc>
          <w:tcPr>
            <w:tcW w:w="2024" w:type="dxa"/>
            <w:gridSpan w:val="2"/>
            <w:noWrap w:val="0"/>
            <w:vAlign w:val="top"/>
          </w:tcPr>
          <w:p w14:paraId="2FB11A89">
            <w:pPr>
              <w:spacing w:line="500" w:lineRule="exact"/>
              <w:jc w:val="both"/>
              <w:rPr>
                <w:rFonts w:hint="eastAsia" w:ascii="Times New Roman" w:hAnsi="Times New Roman" w:eastAsia="仿宋_GB2312"/>
                <w:color w:val="auto"/>
                <w:kern w:val="0"/>
                <w:szCs w:val="21"/>
                <w:u w:val="single"/>
                <w:lang w:bidi="ar"/>
              </w:rPr>
            </w:pPr>
            <w:r>
              <w:rPr>
                <w:rFonts w:hint="eastAsia" w:ascii="Times New Roman" w:hAnsi="Times New Roman" w:eastAsia="仿宋_GB2312"/>
                <w:color w:val="auto"/>
                <w:kern w:val="0"/>
                <w:sz w:val="21"/>
                <w:szCs w:val="21"/>
                <w:u w:val="single"/>
                <w:lang w:val="en-US" w:eastAsia="zh-CN" w:bidi="ar"/>
              </w:rPr>
              <w:t xml:space="preserve">           </w:t>
            </w:r>
            <w:r>
              <w:rPr>
                <w:rFonts w:hint="eastAsia" w:ascii="Times New Roman" w:hAnsi="Times New Roman" w:eastAsia="仿宋_GB2312"/>
                <w:color w:val="auto"/>
                <w:kern w:val="0"/>
                <w:szCs w:val="21"/>
                <w:lang w:bidi="ar"/>
              </w:rPr>
              <w:t>人次</w:t>
            </w:r>
          </w:p>
        </w:tc>
        <w:tc>
          <w:tcPr>
            <w:tcW w:w="1999" w:type="dxa"/>
            <w:noWrap w:val="0"/>
            <w:vAlign w:val="top"/>
          </w:tcPr>
          <w:p w14:paraId="75259214">
            <w:pPr>
              <w:spacing w:line="500" w:lineRule="exact"/>
              <w:jc w:val="both"/>
              <w:rPr>
                <w:rFonts w:hint="eastAsia" w:ascii="Times New Roman" w:hAnsi="Times New Roman" w:eastAsia="仿宋_GB2312"/>
                <w:color w:val="auto"/>
                <w:kern w:val="0"/>
                <w:szCs w:val="21"/>
                <w:u w:val="single"/>
                <w:lang w:bidi="ar"/>
              </w:rPr>
            </w:pPr>
            <w:r>
              <w:rPr>
                <w:rFonts w:hint="eastAsia" w:ascii="Times New Roman" w:hAnsi="Times New Roman" w:eastAsia="仿宋_GB2312"/>
                <w:color w:val="auto"/>
                <w:kern w:val="0"/>
                <w:sz w:val="21"/>
                <w:szCs w:val="21"/>
                <w:u w:val="single"/>
                <w:lang w:val="en-US" w:eastAsia="zh-CN" w:bidi="ar"/>
              </w:rPr>
              <w:t xml:space="preserve">           </w:t>
            </w:r>
            <w:r>
              <w:rPr>
                <w:rFonts w:hint="eastAsia" w:ascii="Times New Roman" w:hAnsi="Times New Roman" w:eastAsia="仿宋_GB2312"/>
                <w:color w:val="auto"/>
                <w:kern w:val="0"/>
                <w:szCs w:val="21"/>
                <w:lang w:bidi="ar"/>
              </w:rPr>
              <w:t>人次</w:t>
            </w:r>
          </w:p>
        </w:tc>
      </w:tr>
      <w:tr w14:paraId="4CDDDE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12" w:type="dxa"/>
          <w:trHeight w:val="90" w:hRule="atLeast"/>
          <w:jc w:val="center"/>
        </w:trPr>
        <w:tc>
          <w:tcPr>
            <w:tcW w:w="1482" w:type="dxa"/>
            <w:gridSpan w:val="2"/>
            <w:vMerge w:val="restart"/>
            <w:tcBorders>
              <w:top w:val="single" w:color="auto" w:sz="4" w:space="0"/>
              <w:left w:val="single" w:color="auto" w:sz="4" w:space="0"/>
              <w:right w:val="single" w:color="auto" w:sz="4" w:space="0"/>
            </w:tcBorders>
            <w:noWrap w:val="0"/>
            <w:vAlign w:val="center"/>
          </w:tcPr>
          <w:p w14:paraId="4048BDC8">
            <w:pPr>
              <w:adjustRightInd w:val="0"/>
              <w:spacing w:line="320" w:lineRule="exact"/>
              <w:jc w:val="left"/>
              <w:textAlignment w:val="baseline"/>
              <w:rPr>
                <w:rFonts w:ascii="Times New Roman" w:hAnsi="Times New Roman" w:eastAsia="黑体"/>
                <w:color w:val="auto"/>
                <w:kern w:val="0"/>
                <w:szCs w:val="21"/>
                <w:lang w:bidi="ar"/>
              </w:rPr>
            </w:pPr>
            <w:r>
              <w:rPr>
                <w:rFonts w:hint="eastAsia" w:ascii="Times New Roman" w:hAnsi="Times New Roman" w:eastAsia="黑体"/>
                <w:color w:val="auto"/>
                <w:kern w:val="0"/>
                <w:szCs w:val="21"/>
                <w:lang w:bidi="ar"/>
              </w:rPr>
              <w:t>资源条件</w:t>
            </w:r>
          </w:p>
        </w:tc>
        <w:tc>
          <w:tcPr>
            <w:tcW w:w="3321" w:type="dxa"/>
            <w:gridSpan w:val="3"/>
            <w:tcBorders>
              <w:top w:val="single" w:color="auto" w:sz="4" w:space="0"/>
              <w:left w:val="single" w:color="auto" w:sz="4" w:space="0"/>
              <w:bottom w:val="single" w:color="auto" w:sz="4" w:space="0"/>
              <w:right w:val="single" w:color="auto" w:sz="4" w:space="0"/>
            </w:tcBorders>
            <w:noWrap w:val="0"/>
            <w:vAlign w:val="center"/>
          </w:tcPr>
          <w:p w14:paraId="449A6E29">
            <w:pPr>
              <w:adjustRightInd w:val="0"/>
              <w:spacing w:line="320" w:lineRule="exact"/>
              <w:jc w:val="left"/>
              <w:textAlignment w:val="baseline"/>
              <w:rPr>
                <w:rFonts w:ascii="Times New Roman" w:hAnsi="Times New Roman" w:eastAsia="黑体"/>
                <w:color w:val="auto"/>
                <w:kern w:val="0"/>
                <w:szCs w:val="21"/>
                <w:lang w:bidi="ar"/>
              </w:rPr>
            </w:pPr>
          </w:p>
        </w:tc>
        <w:tc>
          <w:tcPr>
            <w:tcW w:w="2024" w:type="dxa"/>
            <w:gridSpan w:val="2"/>
            <w:tcBorders>
              <w:left w:val="single" w:color="auto" w:sz="4" w:space="0"/>
              <w:right w:val="single" w:color="auto" w:sz="4" w:space="0"/>
            </w:tcBorders>
            <w:noWrap w:val="0"/>
            <w:vAlign w:val="top"/>
          </w:tcPr>
          <w:p w14:paraId="0C9BF984">
            <w:pPr>
              <w:adjustRightInd w:val="0"/>
              <w:spacing w:line="320" w:lineRule="exact"/>
              <w:jc w:val="both"/>
              <w:textAlignment w:val="baseline"/>
              <w:rPr>
                <w:rFonts w:hint="eastAsia" w:ascii="Times New Roman" w:hAnsi="Times New Roman" w:eastAsia="黑体"/>
                <w:color w:val="auto"/>
                <w:szCs w:val="21"/>
              </w:rPr>
            </w:pPr>
            <w:r>
              <w:rPr>
                <w:rFonts w:hint="eastAsia" w:ascii="Times New Roman" w:hAnsi="Times New Roman" w:eastAsia="黑体"/>
                <w:color w:val="auto"/>
                <w:szCs w:val="21"/>
              </w:rPr>
              <w:t>2024年</w:t>
            </w:r>
          </w:p>
        </w:tc>
        <w:tc>
          <w:tcPr>
            <w:tcW w:w="1999" w:type="dxa"/>
            <w:tcBorders>
              <w:left w:val="single" w:color="auto" w:sz="4" w:space="0"/>
            </w:tcBorders>
            <w:noWrap w:val="0"/>
            <w:vAlign w:val="top"/>
          </w:tcPr>
          <w:p w14:paraId="45D9B2B3">
            <w:pPr>
              <w:adjustRightInd w:val="0"/>
              <w:spacing w:line="320" w:lineRule="exact"/>
              <w:jc w:val="both"/>
              <w:textAlignment w:val="baseline"/>
              <w:rPr>
                <w:rFonts w:hint="eastAsia" w:ascii="Times New Roman" w:hAnsi="Times New Roman" w:eastAsia="黑体"/>
                <w:color w:val="auto"/>
                <w:szCs w:val="21"/>
              </w:rPr>
            </w:pPr>
            <w:r>
              <w:rPr>
                <w:rFonts w:hint="eastAsia" w:ascii="Times New Roman" w:hAnsi="Times New Roman" w:eastAsia="黑体"/>
                <w:color w:val="auto"/>
                <w:szCs w:val="21"/>
              </w:rPr>
              <w:t>2025年</w:t>
            </w:r>
          </w:p>
        </w:tc>
      </w:tr>
      <w:tr w14:paraId="3B93EA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12" w:type="dxa"/>
          <w:trHeight w:val="90" w:hRule="atLeast"/>
          <w:jc w:val="center"/>
        </w:trPr>
        <w:tc>
          <w:tcPr>
            <w:tcW w:w="1482" w:type="dxa"/>
            <w:gridSpan w:val="2"/>
            <w:vMerge w:val="continue"/>
            <w:tcBorders>
              <w:left w:val="single" w:color="auto" w:sz="4" w:space="0"/>
              <w:right w:val="single" w:color="auto" w:sz="4" w:space="0"/>
            </w:tcBorders>
            <w:noWrap w:val="0"/>
            <w:vAlign w:val="center"/>
          </w:tcPr>
          <w:p w14:paraId="6282AA57">
            <w:pPr>
              <w:widowControl/>
              <w:spacing w:line="500" w:lineRule="exact"/>
              <w:jc w:val="both"/>
              <w:textAlignment w:val="center"/>
              <w:rPr>
                <w:rFonts w:ascii="Times New Roman" w:hAnsi="Times New Roman" w:eastAsia="仿宋_GB2312"/>
                <w:color w:val="auto"/>
                <w:szCs w:val="21"/>
              </w:rPr>
            </w:pPr>
          </w:p>
        </w:tc>
        <w:tc>
          <w:tcPr>
            <w:tcW w:w="3321" w:type="dxa"/>
            <w:gridSpan w:val="3"/>
            <w:tcBorders>
              <w:top w:val="single" w:color="auto" w:sz="4" w:space="0"/>
              <w:left w:val="single" w:color="auto" w:sz="4" w:space="0"/>
              <w:right w:val="single" w:color="auto" w:sz="4" w:space="0"/>
            </w:tcBorders>
            <w:noWrap w:val="0"/>
            <w:vAlign w:val="center"/>
          </w:tcPr>
          <w:p w14:paraId="0EADF83F">
            <w:pPr>
              <w:adjustRightInd w:val="0"/>
              <w:spacing w:line="260" w:lineRule="exact"/>
              <w:jc w:val="both"/>
              <w:textAlignment w:val="baseline"/>
              <w:rPr>
                <w:rFonts w:ascii="Times New Roman" w:hAnsi="Times New Roman" w:eastAsia="黑体"/>
                <w:color w:val="auto"/>
                <w:kern w:val="0"/>
                <w:szCs w:val="21"/>
                <w:lang w:bidi="ar"/>
              </w:rPr>
            </w:pPr>
            <w:r>
              <w:rPr>
                <w:rFonts w:ascii="Times New Roman" w:hAnsi="Times New Roman" w:eastAsia="黑体"/>
                <w:color w:val="auto"/>
                <w:kern w:val="0"/>
                <w:szCs w:val="21"/>
                <w:lang w:bidi="ar"/>
              </w:rPr>
              <w:t>汇聚投融资机构数量</w:t>
            </w:r>
            <w:r>
              <w:rPr>
                <w:rFonts w:hint="eastAsia" w:ascii="Times New Roman" w:hAnsi="Times New Roman" w:eastAsia="黑体"/>
                <w:color w:val="auto"/>
                <w:kern w:val="0"/>
                <w:szCs w:val="21"/>
                <w:lang w:bidi="ar"/>
              </w:rPr>
              <w:t>（累计）</w:t>
            </w:r>
          </w:p>
        </w:tc>
        <w:tc>
          <w:tcPr>
            <w:tcW w:w="2024" w:type="dxa"/>
            <w:gridSpan w:val="2"/>
            <w:tcBorders>
              <w:left w:val="single" w:color="auto" w:sz="4" w:space="0"/>
              <w:right w:val="single" w:color="auto" w:sz="4" w:space="0"/>
            </w:tcBorders>
            <w:noWrap w:val="0"/>
            <w:vAlign w:val="center"/>
          </w:tcPr>
          <w:p w14:paraId="0FCC75FB">
            <w:pPr>
              <w:spacing w:line="500" w:lineRule="exact"/>
              <w:jc w:val="both"/>
              <w:rPr>
                <w:rFonts w:ascii="Times New Roman" w:hAnsi="Times New Roman" w:eastAsia="仿宋_GB2312"/>
                <w:color w:val="auto"/>
                <w:szCs w:val="21"/>
              </w:rPr>
            </w:pPr>
            <w:r>
              <w:rPr>
                <w:rFonts w:hint="eastAsia" w:ascii="Times New Roman" w:hAnsi="Times New Roman" w:eastAsia="仿宋_GB2312"/>
                <w:color w:val="auto"/>
                <w:kern w:val="0"/>
                <w:sz w:val="21"/>
                <w:szCs w:val="21"/>
                <w:u w:val="single"/>
                <w:lang w:val="en-US" w:eastAsia="zh-CN" w:bidi="ar"/>
              </w:rPr>
              <w:t xml:space="preserve">           </w:t>
            </w:r>
            <w:r>
              <w:rPr>
                <w:rFonts w:hint="eastAsia" w:ascii="Times New Roman" w:hAnsi="Times New Roman" w:eastAsia="仿宋_GB2312"/>
                <w:color w:val="auto"/>
                <w:kern w:val="0"/>
                <w:szCs w:val="21"/>
                <w:lang w:bidi="ar"/>
              </w:rPr>
              <w:t>个</w:t>
            </w:r>
          </w:p>
        </w:tc>
        <w:tc>
          <w:tcPr>
            <w:tcW w:w="1999" w:type="dxa"/>
            <w:tcBorders>
              <w:left w:val="single" w:color="auto" w:sz="4" w:space="0"/>
            </w:tcBorders>
            <w:noWrap w:val="0"/>
            <w:vAlign w:val="center"/>
          </w:tcPr>
          <w:p w14:paraId="3392A680">
            <w:pPr>
              <w:spacing w:line="500" w:lineRule="exact"/>
              <w:jc w:val="both"/>
              <w:rPr>
                <w:rFonts w:ascii="Times New Roman" w:hAnsi="Times New Roman" w:eastAsia="仿宋_GB2312"/>
                <w:color w:val="auto"/>
                <w:szCs w:val="21"/>
              </w:rPr>
            </w:pPr>
            <w:r>
              <w:rPr>
                <w:rFonts w:hint="eastAsia" w:ascii="Times New Roman" w:hAnsi="Times New Roman" w:eastAsia="仿宋_GB2312"/>
                <w:color w:val="auto"/>
                <w:kern w:val="0"/>
                <w:sz w:val="21"/>
                <w:szCs w:val="21"/>
                <w:u w:val="single"/>
                <w:lang w:val="en-US" w:eastAsia="zh-CN" w:bidi="ar"/>
              </w:rPr>
              <w:t xml:space="preserve">           </w:t>
            </w:r>
            <w:r>
              <w:rPr>
                <w:rFonts w:ascii="Times New Roman" w:hAnsi="Times New Roman" w:eastAsia="仿宋_GB2312"/>
                <w:color w:val="auto"/>
                <w:szCs w:val="21"/>
              </w:rPr>
              <w:t>个</w:t>
            </w:r>
          </w:p>
        </w:tc>
      </w:tr>
      <w:tr w14:paraId="76D9CF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12" w:type="dxa"/>
          <w:trHeight w:val="90" w:hRule="atLeast"/>
          <w:jc w:val="center"/>
        </w:trPr>
        <w:tc>
          <w:tcPr>
            <w:tcW w:w="1482" w:type="dxa"/>
            <w:gridSpan w:val="2"/>
            <w:vMerge w:val="continue"/>
            <w:tcBorders>
              <w:left w:val="single" w:color="auto" w:sz="4" w:space="0"/>
              <w:right w:val="single" w:color="auto" w:sz="4" w:space="0"/>
            </w:tcBorders>
            <w:noWrap w:val="0"/>
            <w:vAlign w:val="center"/>
          </w:tcPr>
          <w:p w14:paraId="5F3177F0">
            <w:pPr>
              <w:widowControl/>
              <w:spacing w:line="500" w:lineRule="exact"/>
              <w:jc w:val="both"/>
              <w:textAlignment w:val="center"/>
              <w:rPr>
                <w:rFonts w:ascii="Times New Roman" w:hAnsi="Times New Roman" w:eastAsia="仿宋_GB2312"/>
                <w:color w:val="auto"/>
                <w:szCs w:val="21"/>
              </w:rPr>
            </w:pPr>
          </w:p>
        </w:tc>
        <w:tc>
          <w:tcPr>
            <w:tcW w:w="3321" w:type="dxa"/>
            <w:gridSpan w:val="3"/>
            <w:tcBorders>
              <w:top w:val="single" w:color="auto" w:sz="4" w:space="0"/>
              <w:left w:val="single" w:color="auto" w:sz="4" w:space="0"/>
              <w:right w:val="single" w:color="auto" w:sz="4" w:space="0"/>
            </w:tcBorders>
            <w:noWrap w:val="0"/>
            <w:vAlign w:val="center"/>
          </w:tcPr>
          <w:p w14:paraId="6F50EB5D">
            <w:pPr>
              <w:adjustRightInd w:val="0"/>
              <w:spacing w:line="260" w:lineRule="exact"/>
              <w:jc w:val="both"/>
              <w:textAlignment w:val="baseline"/>
              <w:rPr>
                <w:rFonts w:ascii="Times New Roman" w:hAnsi="Times New Roman" w:eastAsia="黑体"/>
                <w:color w:val="auto"/>
                <w:w w:val="90"/>
                <w:kern w:val="0"/>
                <w:sz w:val="21"/>
                <w:szCs w:val="21"/>
                <w:lang w:bidi="ar"/>
              </w:rPr>
            </w:pPr>
            <w:r>
              <w:rPr>
                <w:rFonts w:hint="eastAsia" w:ascii="Times New Roman" w:hAnsi="Times New Roman" w:eastAsia="黑体"/>
                <w:color w:val="auto"/>
                <w:w w:val="90"/>
                <w:kern w:val="0"/>
                <w:sz w:val="21"/>
                <w:szCs w:val="21"/>
                <w:lang w:bidi="ar"/>
              </w:rPr>
              <w:t>对接成功的企业融资金额（累计）</w:t>
            </w:r>
          </w:p>
        </w:tc>
        <w:tc>
          <w:tcPr>
            <w:tcW w:w="2024" w:type="dxa"/>
            <w:gridSpan w:val="2"/>
            <w:tcBorders>
              <w:left w:val="single" w:color="auto" w:sz="4" w:space="0"/>
              <w:right w:val="single" w:color="auto" w:sz="4" w:space="0"/>
            </w:tcBorders>
            <w:noWrap w:val="0"/>
            <w:vAlign w:val="center"/>
          </w:tcPr>
          <w:p w14:paraId="5BFBE6C1">
            <w:pPr>
              <w:spacing w:line="500" w:lineRule="exact"/>
              <w:jc w:val="both"/>
              <w:rPr>
                <w:rFonts w:hint="eastAsia" w:ascii="Times New Roman" w:hAnsi="Times New Roman" w:eastAsia="仿宋_GB2312"/>
                <w:color w:val="auto"/>
                <w:kern w:val="0"/>
                <w:szCs w:val="21"/>
                <w:u w:val="single"/>
                <w:lang w:bidi="ar"/>
              </w:rPr>
            </w:pPr>
            <w:r>
              <w:rPr>
                <w:rFonts w:hint="eastAsia" w:ascii="Times New Roman" w:hAnsi="Times New Roman" w:eastAsia="仿宋_GB2312"/>
                <w:color w:val="auto"/>
                <w:kern w:val="0"/>
                <w:sz w:val="21"/>
                <w:szCs w:val="21"/>
                <w:u w:val="single"/>
                <w:lang w:val="en-US" w:eastAsia="zh-CN" w:bidi="ar"/>
              </w:rPr>
              <w:t xml:space="preserve">           </w:t>
            </w:r>
            <w:r>
              <w:rPr>
                <w:rFonts w:hint="eastAsia" w:ascii="Times New Roman" w:hAnsi="Times New Roman" w:eastAsia="仿宋_GB2312"/>
                <w:color w:val="auto"/>
                <w:kern w:val="0"/>
                <w:szCs w:val="21"/>
                <w:lang w:bidi="ar"/>
              </w:rPr>
              <w:t>万元</w:t>
            </w:r>
          </w:p>
        </w:tc>
        <w:tc>
          <w:tcPr>
            <w:tcW w:w="1999" w:type="dxa"/>
            <w:tcBorders>
              <w:left w:val="single" w:color="auto" w:sz="4" w:space="0"/>
            </w:tcBorders>
            <w:noWrap w:val="0"/>
            <w:vAlign w:val="center"/>
          </w:tcPr>
          <w:p w14:paraId="24849195">
            <w:pPr>
              <w:spacing w:line="500" w:lineRule="exact"/>
              <w:jc w:val="both"/>
              <w:rPr>
                <w:rFonts w:ascii="Times New Roman" w:hAnsi="Times New Roman" w:eastAsia="仿宋_GB2312"/>
                <w:color w:val="auto"/>
                <w:szCs w:val="21"/>
                <w:u w:val="single"/>
              </w:rPr>
            </w:pPr>
            <w:r>
              <w:rPr>
                <w:rFonts w:hint="eastAsia" w:ascii="Times New Roman" w:hAnsi="Times New Roman" w:eastAsia="仿宋_GB2312"/>
                <w:color w:val="auto"/>
                <w:kern w:val="0"/>
                <w:sz w:val="21"/>
                <w:szCs w:val="21"/>
                <w:u w:val="single"/>
                <w:lang w:val="en-US" w:eastAsia="zh-CN" w:bidi="ar"/>
              </w:rPr>
              <w:t xml:space="preserve">           </w:t>
            </w:r>
            <w:r>
              <w:rPr>
                <w:rFonts w:hint="eastAsia" w:ascii="Times New Roman" w:hAnsi="Times New Roman" w:eastAsia="仿宋_GB2312"/>
                <w:color w:val="auto"/>
                <w:kern w:val="0"/>
                <w:szCs w:val="21"/>
                <w:lang w:bidi="ar"/>
              </w:rPr>
              <w:t>万元</w:t>
            </w:r>
          </w:p>
        </w:tc>
      </w:tr>
      <w:tr w14:paraId="6F40E0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12" w:type="dxa"/>
          <w:trHeight w:val="90" w:hRule="atLeast"/>
          <w:jc w:val="center"/>
        </w:trPr>
        <w:tc>
          <w:tcPr>
            <w:tcW w:w="1482" w:type="dxa"/>
            <w:gridSpan w:val="2"/>
            <w:vMerge w:val="continue"/>
            <w:tcBorders>
              <w:left w:val="single" w:color="auto" w:sz="4" w:space="0"/>
              <w:right w:val="single" w:color="auto" w:sz="4" w:space="0"/>
            </w:tcBorders>
            <w:noWrap w:val="0"/>
            <w:vAlign w:val="center"/>
          </w:tcPr>
          <w:p w14:paraId="144F279E">
            <w:pPr>
              <w:widowControl/>
              <w:spacing w:line="500" w:lineRule="exact"/>
              <w:jc w:val="both"/>
              <w:textAlignment w:val="center"/>
              <w:rPr>
                <w:rFonts w:ascii="Times New Roman" w:hAnsi="Times New Roman" w:eastAsia="仿宋_GB2312"/>
                <w:color w:val="auto"/>
                <w:szCs w:val="21"/>
              </w:rPr>
            </w:pPr>
          </w:p>
        </w:tc>
        <w:tc>
          <w:tcPr>
            <w:tcW w:w="3321" w:type="dxa"/>
            <w:gridSpan w:val="3"/>
            <w:tcBorders>
              <w:left w:val="single" w:color="auto" w:sz="4" w:space="0"/>
              <w:right w:val="single" w:color="auto" w:sz="4" w:space="0"/>
            </w:tcBorders>
            <w:noWrap w:val="0"/>
            <w:vAlign w:val="center"/>
          </w:tcPr>
          <w:p w14:paraId="26565864">
            <w:pPr>
              <w:adjustRightInd w:val="0"/>
              <w:spacing w:line="260" w:lineRule="exact"/>
              <w:jc w:val="both"/>
              <w:textAlignment w:val="baseline"/>
              <w:rPr>
                <w:rFonts w:ascii="Times New Roman" w:hAnsi="Times New Roman" w:eastAsia="黑体"/>
                <w:color w:val="auto"/>
                <w:w w:val="90"/>
                <w:kern w:val="0"/>
                <w:sz w:val="21"/>
                <w:szCs w:val="21"/>
                <w:lang w:bidi="ar"/>
              </w:rPr>
            </w:pPr>
            <w:r>
              <w:rPr>
                <w:rFonts w:ascii="Times New Roman" w:hAnsi="Times New Roman" w:eastAsia="黑体"/>
                <w:color w:val="auto"/>
                <w:w w:val="90"/>
                <w:kern w:val="0"/>
                <w:sz w:val="21"/>
                <w:szCs w:val="21"/>
                <w:lang w:bidi="ar"/>
              </w:rPr>
              <w:t>汇聚高校、科研院所数量（累计）</w:t>
            </w:r>
          </w:p>
        </w:tc>
        <w:tc>
          <w:tcPr>
            <w:tcW w:w="2024" w:type="dxa"/>
            <w:gridSpan w:val="2"/>
            <w:tcBorders>
              <w:left w:val="single" w:color="auto" w:sz="4" w:space="0"/>
              <w:right w:val="single" w:color="auto" w:sz="4" w:space="0"/>
            </w:tcBorders>
            <w:noWrap w:val="0"/>
            <w:vAlign w:val="center"/>
          </w:tcPr>
          <w:p w14:paraId="11254BE4">
            <w:pPr>
              <w:spacing w:line="500" w:lineRule="exact"/>
              <w:jc w:val="both"/>
              <w:rPr>
                <w:rFonts w:ascii="Times New Roman" w:hAnsi="Times New Roman" w:eastAsia="仿宋_GB2312"/>
                <w:color w:val="auto"/>
                <w:szCs w:val="21"/>
              </w:rPr>
            </w:pPr>
            <w:r>
              <w:rPr>
                <w:rFonts w:hint="eastAsia" w:ascii="Times New Roman" w:hAnsi="Times New Roman" w:eastAsia="仿宋_GB2312"/>
                <w:color w:val="auto"/>
                <w:kern w:val="0"/>
                <w:szCs w:val="21"/>
                <w:lang w:val="en-US" w:eastAsia="zh-CN" w:bidi="ar"/>
              </w:rPr>
              <w:t xml:space="preserve"> </w:t>
            </w:r>
            <w:r>
              <w:rPr>
                <w:rFonts w:hint="eastAsia" w:ascii="Times New Roman" w:hAnsi="Times New Roman" w:eastAsia="仿宋_GB2312"/>
                <w:color w:val="auto"/>
                <w:kern w:val="0"/>
                <w:sz w:val="21"/>
                <w:szCs w:val="21"/>
                <w:u w:val="single"/>
                <w:lang w:val="en-US" w:eastAsia="zh-CN" w:bidi="ar"/>
              </w:rPr>
              <w:t xml:space="preserve">           </w:t>
            </w:r>
            <w:r>
              <w:rPr>
                <w:rFonts w:hint="eastAsia" w:ascii="Times New Roman" w:hAnsi="Times New Roman" w:eastAsia="仿宋_GB2312"/>
                <w:color w:val="auto"/>
                <w:kern w:val="0"/>
                <w:szCs w:val="21"/>
                <w:lang w:bidi="ar"/>
              </w:rPr>
              <w:t>个</w:t>
            </w:r>
          </w:p>
        </w:tc>
        <w:tc>
          <w:tcPr>
            <w:tcW w:w="1999" w:type="dxa"/>
            <w:tcBorders>
              <w:left w:val="single" w:color="auto" w:sz="4" w:space="0"/>
            </w:tcBorders>
            <w:noWrap w:val="0"/>
            <w:vAlign w:val="center"/>
          </w:tcPr>
          <w:p w14:paraId="70D6D75C">
            <w:pPr>
              <w:spacing w:line="500" w:lineRule="exact"/>
              <w:jc w:val="both"/>
              <w:rPr>
                <w:rFonts w:ascii="Times New Roman" w:hAnsi="Times New Roman" w:eastAsia="仿宋_GB2312"/>
                <w:color w:val="auto"/>
                <w:szCs w:val="21"/>
              </w:rPr>
            </w:pPr>
            <w:r>
              <w:rPr>
                <w:rFonts w:hint="eastAsia" w:ascii="Times New Roman" w:hAnsi="Times New Roman" w:eastAsia="仿宋_GB2312"/>
                <w:color w:val="auto"/>
                <w:kern w:val="0"/>
                <w:sz w:val="21"/>
                <w:szCs w:val="21"/>
                <w:u w:val="single"/>
                <w:lang w:val="en-US" w:eastAsia="zh-CN" w:bidi="ar"/>
              </w:rPr>
              <w:t xml:space="preserve">           </w:t>
            </w:r>
            <w:r>
              <w:rPr>
                <w:rFonts w:hint="eastAsia" w:ascii="Times New Roman" w:hAnsi="Times New Roman" w:eastAsia="仿宋_GB2312"/>
                <w:color w:val="auto"/>
                <w:kern w:val="0"/>
                <w:szCs w:val="21"/>
                <w:lang w:bidi="ar"/>
              </w:rPr>
              <w:t>个</w:t>
            </w:r>
          </w:p>
        </w:tc>
      </w:tr>
      <w:tr w14:paraId="39C5CF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12" w:type="dxa"/>
          <w:trHeight w:val="90" w:hRule="atLeast"/>
          <w:jc w:val="center"/>
        </w:trPr>
        <w:tc>
          <w:tcPr>
            <w:tcW w:w="1482" w:type="dxa"/>
            <w:gridSpan w:val="2"/>
            <w:vMerge w:val="continue"/>
            <w:tcBorders>
              <w:left w:val="single" w:color="auto" w:sz="4" w:space="0"/>
              <w:bottom w:val="single" w:color="auto" w:sz="4" w:space="0"/>
              <w:right w:val="single" w:color="auto" w:sz="4" w:space="0"/>
            </w:tcBorders>
            <w:noWrap w:val="0"/>
            <w:vAlign w:val="center"/>
          </w:tcPr>
          <w:p w14:paraId="2F300C1C">
            <w:pPr>
              <w:widowControl/>
              <w:spacing w:line="500" w:lineRule="exact"/>
              <w:jc w:val="both"/>
              <w:textAlignment w:val="center"/>
              <w:rPr>
                <w:rFonts w:ascii="Times New Roman" w:hAnsi="Times New Roman" w:eastAsia="仿宋_GB2312"/>
                <w:color w:val="auto"/>
                <w:szCs w:val="21"/>
              </w:rPr>
            </w:pPr>
          </w:p>
        </w:tc>
        <w:tc>
          <w:tcPr>
            <w:tcW w:w="3321" w:type="dxa"/>
            <w:gridSpan w:val="3"/>
            <w:tcBorders>
              <w:left w:val="single" w:color="auto" w:sz="4" w:space="0"/>
              <w:bottom w:val="single" w:color="auto" w:sz="4" w:space="0"/>
              <w:right w:val="single" w:color="auto" w:sz="4" w:space="0"/>
            </w:tcBorders>
            <w:noWrap w:val="0"/>
            <w:vAlign w:val="center"/>
          </w:tcPr>
          <w:p w14:paraId="192278D0">
            <w:pPr>
              <w:adjustRightInd w:val="0"/>
              <w:spacing w:line="260" w:lineRule="exact"/>
              <w:jc w:val="both"/>
              <w:textAlignment w:val="baseline"/>
              <w:rPr>
                <w:rFonts w:hint="eastAsia" w:ascii="Times New Roman" w:hAnsi="Times New Roman" w:eastAsia="黑体"/>
                <w:color w:val="auto"/>
                <w:w w:val="90"/>
                <w:kern w:val="0"/>
                <w:sz w:val="21"/>
                <w:szCs w:val="21"/>
                <w:lang w:eastAsia="zh-CN" w:bidi="ar"/>
              </w:rPr>
            </w:pPr>
            <w:r>
              <w:rPr>
                <w:rFonts w:ascii="Times New Roman" w:hAnsi="Times New Roman" w:eastAsia="黑体"/>
                <w:color w:val="auto"/>
                <w:w w:val="90"/>
                <w:kern w:val="0"/>
                <w:sz w:val="21"/>
                <w:szCs w:val="21"/>
                <w:lang w:bidi="ar"/>
              </w:rPr>
              <w:t>汇聚</w:t>
            </w:r>
            <w:r>
              <w:rPr>
                <w:rFonts w:hint="eastAsia" w:ascii="Times New Roman" w:hAnsi="Times New Roman" w:eastAsia="黑体"/>
                <w:color w:val="auto"/>
                <w:w w:val="90"/>
                <w:kern w:val="0"/>
                <w:sz w:val="21"/>
                <w:szCs w:val="21"/>
                <w:lang w:bidi="ar"/>
              </w:rPr>
              <w:t>制造业</w:t>
            </w:r>
            <w:r>
              <w:rPr>
                <w:rFonts w:ascii="Times New Roman" w:hAnsi="Times New Roman" w:eastAsia="黑体"/>
                <w:color w:val="auto"/>
                <w:w w:val="90"/>
                <w:kern w:val="0"/>
                <w:sz w:val="21"/>
                <w:szCs w:val="21"/>
                <w:lang w:bidi="ar"/>
              </w:rPr>
              <w:t>数字化转型服务商数量（累计）</w:t>
            </w:r>
            <w:r>
              <w:rPr>
                <w:rFonts w:hint="eastAsia" w:ascii="Times New Roman" w:hAnsi="Times New Roman" w:eastAsia="黑体"/>
                <w:color w:val="auto"/>
                <w:w w:val="90"/>
                <w:kern w:val="0"/>
                <w:sz w:val="21"/>
                <w:szCs w:val="21"/>
                <w:lang w:eastAsia="zh-CN" w:bidi="ar"/>
              </w:rPr>
              <w:t>6</w:t>
            </w:r>
          </w:p>
        </w:tc>
        <w:tc>
          <w:tcPr>
            <w:tcW w:w="2024" w:type="dxa"/>
            <w:gridSpan w:val="2"/>
            <w:tcBorders>
              <w:left w:val="single" w:color="auto" w:sz="4" w:space="0"/>
              <w:bottom w:val="single" w:color="auto" w:sz="4" w:space="0"/>
              <w:right w:val="single" w:color="auto" w:sz="4" w:space="0"/>
            </w:tcBorders>
            <w:noWrap w:val="0"/>
            <w:vAlign w:val="center"/>
          </w:tcPr>
          <w:p w14:paraId="291648D8">
            <w:pPr>
              <w:spacing w:line="500" w:lineRule="exact"/>
              <w:jc w:val="both"/>
              <w:rPr>
                <w:rFonts w:ascii="Times New Roman" w:hAnsi="Times New Roman" w:eastAsia="仿宋_GB2312"/>
                <w:color w:val="auto"/>
                <w:szCs w:val="21"/>
              </w:rPr>
            </w:pPr>
            <w:r>
              <w:rPr>
                <w:rFonts w:hint="eastAsia" w:ascii="Times New Roman" w:hAnsi="Times New Roman" w:eastAsia="仿宋_GB2312"/>
                <w:color w:val="auto"/>
                <w:kern w:val="0"/>
                <w:sz w:val="21"/>
                <w:szCs w:val="21"/>
                <w:u w:val="single"/>
                <w:lang w:val="en-US" w:eastAsia="zh-CN" w:bidi="ar"/>
              </w:rPr>
              <w:t xml:space="preserve">           </w:t>
            </w:r>
            <w:r>
              <w:rPr>
                <w:rFonts w:hint="eastAsia" w:ascii="Times New Roman" w:hAnsi="Times New Roman" w:eastAsia="仿宋_GB2312"/>
                <w:color w:val="auto"/>
                <w:kern w:val="0"/>
                <w:szCs w:val="21"/>
                <w:lang w:bidi="ar"/>
              </w:rPr>
              <w:t>个</w:t>
            </w:r>
          </w:p>
        </w:tc>
        <w:tc>
          <w:tcPr>
            <w:tcW w:w="1999" w:type="dxa"/>
            <w:tcBorders>
              <w:left w:val="single" w:color="auto" w:sz="4" w:space="0"/>
              <w:bottom w:val="single" w:color="auto" w:sz="4" w:space="0"/>
            </w:tcBorders>
            <w:noWrap w:val="0"/>
            <w:vAlign w:val="center"/>
          </w:tcPr>
          <w:p w14:paraId="3FE0A264">
            <w:pPr>
              <w:spacing w:line="500" w:lineRule="exact"/>
              <w:jc w:val="both"/>
              <w:rPr>
                <w:rFonts w:ascii="Times New Roman" w:hAnsi="Times New Roman" w:eastAsia="仿宋_GB2312"/>
                <w:color w:val="auto"/>
                <w:szCs w:val="21"/>
              </w:rPr>
            </w:pPr>
            <w:r>
              <w:rPr>
                <w:rFonts w:hint="eastAsia" w:ascii="Times New Roman" w:hAnsi="Times New Roman" w:eastAsia="仿宋_GB2312"/>
                <w:color w:val="auto"/>
                <w:kern w:val="0"/>
                <w:sz w:val="21"/>
                <w:szCs w:val="21"/>
                <w:u w:val="single"/>
                <w:lang w:val="en-US" w:eastAsia="zh-CN" w:bidi="ar"/>
              </w:rPr>
              <w:t xml:space="preserve">           </w:t>
            </w:r>
            <w:r>
              <w:rPr>
                <w:rFonts w:hint="eastAsia" w:ascii="Times New Roman" w:hAnsi="Times New Roman" w:eastAsia="仿宋_GB2312"/>
                <w:color w:val="auto"/>
                <w:kern w:val="0"/>
                <w:szCs w:val="21"/>
                <w:lang w:bidi="ar"/>
              </w:rPr>
              <w:t>个</w:t>
            </w:r>
          </w:p>
        </w:tc>
      </w:tr>
    </w:tbl>
    <w:p w14:paraId="0D21142A">
      <w:pPr>
        <w:jc w:val="both"/>
        <w:rPr>
          <w:rFonts w:ascii="Times New Roman" w:hAnsi="Times New Roman"/>
          <w:color w:val="auto"/>
        </w:rPr>
      </w:pPr>
    </w:p>
    <w:p w14:paraId="700E12AF">
      <w:pPr>
        <w:keepNext w:val="0"/>
        <w:keepLines w:val="0"/>
        <w:pageBreakBefore w:val="0"/>
        <w:widowControl w:val="0"/>
        <w:kinsoku/>
        <w:wordWrap/>
        <w:overflowPunct/>
        <w:topLinePunct w:val="0"/>
        <w:autoSpaceDE w:val="0"/>
        <w:autoSpaceDN w:val="0"/>
        <w:bidi w:val="0"/>
        <w:adjustRightInd w:val="0"/>
        <w:snapToGrid/>
        <w:spacing w:line="500" w:lineRule="exact"/>
        <w:ind w:firstLine="640" w:firstLineChars="200"/>
        <w:jc w:val="both"/>
        <w:textAlignment w:val="auto"/>
        <w:outlineLvl w:val="0"/>
        <w:rPr>
          <w:rFonts w:ascii="Times New Roman" w:hAnsi="Times New Roman" w:eastAsia="黑体"/>
          <w:color w:val="auto"/>
          <w:sz w:val="32"/>
          <w:szCs w:val="32"/>
        </w:rPr>
      </w:pPr>
      <w:r>
        <w:rPr>
          <w:rFonts w:ascii="Times New Roman" w:hAnsi="Times New Roman" w:eastAsia="黑体"/>
          <w:color w:val="auto"/>
          <w:sz w:val="32"/>
          <w:szCs w:val="32"/>
        </w:rPr>
        <w:t>二、建设方案</w:t>
      </w:r>
    </w:p>
    <w:p w14:paraId="49BC548A">
      <w:pPr>
        <w:keepNext w:val="0"/>
        <w:keepLines w:val="0"/>
        <w:pageBreakBefore w:val="0"/>
        <w:widowControl w:val="0"/>
        <w:kinsoku/>
        <w:wordWrap/>
        <w:overflowPunct/>
        <w:topLinePunct w:val="0"/>
        <w:autoSpaceDE w:val="0"/>
        <w:autoSpaceDN w:val="0"/>
        <w:bidi w:val="0"/>
        <w:adjustRightInd w:val="0"/>
        <w:snapToGrid/>
        <w:spacing w:line="500" w:lineRule="exact"/>
        <w:ind w:firstLine="643" w:firstLineChars="200"/>
        <w:jc w:val="both"/>
        <w:textAlignment w:val="auto"/>
        <w:outlineLvl w:val="0"/>
        <w:rPr>
          <w:rFonts w:hint="eastAsia" w:ascii="楷体_GB2312" w:hAnsi="楷体_GB2312" w:eastAsia="楷体_GB2312" w:cs="楷体_GB2312"/>
          <w:b/>
          <w:bCs/>
          <w:color w:val="auto"/>
          <w:sz w:val="32"/>
          <w:szCs w:val="32"/>
        </w:rPr>
      </w:pPr>
      <w:r>
        <w:rPr>
          <w:rFonts w:hint="eastAsia" w:ascii="楷体_GB2312" w:hAnsi="楷体_GB2312" w:eastAsia="楷体_GB2312" w:cs="楷体_GB2312"/>
          <w:b/>
          <w:bCs/>
          <w:color w:val="auto"/>
          <w:sz w:val="32"/>
          <w:szCs w:val="32"/>
        </w:rPr>
        <w:t>（一）基础条件（1000字）</w:t>
      </w:r>
    </w:p>
    <w:p w14:paraId="1C529CBD">
      <w:pPr>
        <w:keepNext w:val="0"/>
        <w:keepLines w:val="0"/>
        <w:pageBreakBefore w:val="0"/>
        <w:widowControl w:val="0"/>
        <w:kinsoku/>
        <w:wordWrap/>
        <w:overflowPunct/>
        <w:topLinePunct w:val="0"/>
        <w:autoSpaceDE w:val="0"/>
        <w:autoSpaceDN w:val="0"/>
        <w:bidi w:val="0"/>
        <w:adjustRightInd w:val="0"/>
        <w:snapToGrid/>
        <w:spacing w:line="500" w:lineRule="exact"/>
        <w:ind w:firstLine="640" w:firstLineChars="200"/>
        <w:jc w:val="both"/>
        <w:textAlignment w:val="auto"/>
        <w:rPr>
          <w:rFonts w:hint="eastAsia" w:ascii="Times New Roman" w:hAnsi="Times New Roman" w:eastAsia="仿宋_GB2312"/>
          <w:color w:val="auto"/>
          <w:sz w:val="32"/>
          <w:szCs w:val="32"/>
        </w:rPr>
      </w:pPr>
      <w:r>
        <w:rPr>
          <w:rFonts w:hint="eastAsia" w:ascii="Times New Roman" w:hAnsi="Times New Roman" w:eastAsia="仿宋_GB2312"/>
          <w:color w:val="auto"/>
          <w:sz w:val="32"/>
          <w:szCs w:val="32"/>
        </w:rPr>
        <w:t>简述建设主体服务设施、服务场地、人才结构等基本情况，近两年面向重点行业开展评估咨询、方案开发、项目实施、供需对接、设施联通、数据共享、人才培训、政策宣贯等数字化转型服务情况以及对制造业中小微企业提供优惠服务情况，服务行业形成的契合行业特点的数字化技术、产品、解决方案情况以及面向中小企业的“小快轻准”解决方案情况，沉淀的行业数据集、模型库、工业智能体等情况，所服务企业数字化转型成效，参与过的国家/省市政策制定及落实情况等。</w:t>
      </w:r>
    </w:p>
    <w:p w14:paraId="0DA14067">
      <w:pPr>
        <w:keepNext w:val="0"/>
        <w:keepLines w:val="0"/>
        <w:pageBreakBefore w:val="0"/>
        <w:widowControl w:val="0"/>
        <w:kinsoku/>
        <w:wordWrap/>
        <w:overflowPunct/>
        <w:topLinePunct w:val="0"/>
        <w:autoSpaceDE w:val="0"/>
        <w:autoSpaceDN w:val="0"/>
        <w:bidi w:val="0"/>
        <w:adjustRightInd w:val="0"/>
        <w:snapToGrid/>
        <w:spacing w:line="500" w:lineRule="exact"/>
        <w:ind w:firstLine="643" w:firstLineChars="200"/>
        <w:jc w:val="both"/>
        <w:textAlignment w:val="auto"/>
        <w:outlineLvl w:val="0"/>
        <w:rPr>
          <w:rFonts w:hint="eastAsia" w:ascii="楷体_GB2312" w:hAnsi="楷体_GB2312" w:eastAsia="楷体_GB2312" w:cs="楷体_GB2312"/>
          <w:b/>
          <w:bCs/>
          <w:color w:val="auto"/>
          <w:sz w:val="32"/>
          <w:szCs w:val="32"/>
        </w:rPr>
      </w:pPr>
      <w:r>
        <w:rPr>
          <w:rFonts w:hint="eastAsia" w:ascii="楷体_GB2312" w:hAnsi="楷体_GB2312" w:eastAsia="楷体_GB2312" w:cs="楷体_GB2312"/>
          <w:b/>
          <w:bCs/>
          <w:color w:val="auto"/>
          <w:sz w:val="32"/>
          <w:szCs w:val="32"/>
        </w:rPr>
        <w:t>（二）建设目标（500字）</w:t>
      </w:r>
    </w:p>
    <w:p w14:paraId="7203C627">
      <w:pPr>
        <w:keepNext w:val="0"/>
        <w:keepLines w:val="0"/>
        <w:pageBreakBefore w:val="0"/>
        <w:widowControl w:val="0"/>
        <w:kinsoku/>
        <w:wordWrap/>
        <w:overflowPunct/>
        <w:topLinePunct w:val="0"/>
        <w:autoSpaceDE w:val="0"/>
        <w:autoSpaceDN w:val="0"/>
        <w:bidi w:val="0"/>
        <w:adjustRightInd w:val="0"/>
        <w:snapToGrid/>
        <w:spacing w:line="500" w:lineRule="exact"/>
        <w:ind w:firstLine="640" w:firstLineChars="200"/>
        <w:jc w:val="both"/>
        <w:textAlignment w:val="auto"/>
        <w:rPr>
          <w:rFonts w:hint="eastAsia" w:ascii="Times New Roman" w:hAnsi="Times New Roman" w:eastAsia="仿宋_GB2312"/>
          <w:color w:val="auto"/>
          <w:sz w:val="32"/>
          <w:szCs w:val="32"/>
        </w:rPr>
      </w:pPr>
      <w:r>
        <w:rPr>
          <w:rFonts w:hint="eastAsia" w:ascii="Times New Roman" w:hAnsi="Times New Roman" w:eastAsia="仿宋_GB2312"/>
          <w:color w:val="auto"/>
          <w:sz w:val="32"/>
          <w:szCs w:val="32"/>
        </w:rPr>
        <w:t>提出本数促中心的发展定位和主要目标。其中，发展定位应明确服务的主要行业，主要目标应包括服务成效目标、经济效益目标、社会效益目标三方面，并按年度分解到2028年。</w:t>
      </w:r>
    </w:p>
    <w:p w14:paraId="1C9B182A">
      <w:pPr>
        <w:keepNext w:val="0"/>
        <w:keepLines w:val="0"/>
        <w:pageBreakBefore w:val="0"/>
        <w:widowControl w:val="0"/>
        <w:kinsoku/>
        <w:wordWrap/>
        <w:overflowPunct/>
        <w:topLinePunct w:val="0"/>
        <w:autoSpaceDE w:val="0"/>
        <w:autoSpaceDN w:val="0"/>
        <w:bidi w:val="0"/>
        <w:adjustRightInd w:val="0"/>
        <w:snapToGrid/>
        <w:spacing w:line="500" w:lineRule="exact"/>
        <w:ind w:firstLine="643" w:firstLineChars="200"/>
        <w:jc w:val="both"/>
        <w:textAlignment w:val="auto"/>
        <w:outlineLvl w:val="0"/>
        <w:rPr>
          <w:rFonts w:hint="eastAsia" w:ascii="楷体_GB2312" w:hAnsi="楷体_GB2312" w:eastAsia="楷体_GB2312" w:cs="楷体_GB2312"/>
          <w:b/>
          <w:bCs/>
          <w:color w:val="auto"/>
          <w:sz w:val="32"/>
          <w:szCs w:val="32"/>
        </w:rPr>
      </w:pPr>
      <w:r>
        <w:rPr>
          <w:rFonts w:hint="eastAsia" w:ascii="楷体_GB2312" w:hAnsi="楷体_GB2312" w:eastAsia="楷体_GB2312" w:cs="楷体_GB2312"/>
          <w:b/>
          <w:bCs/>
          <w:color w:val="auto"/>
          <w:sz w:val="32"/>
          <w:szCs w:val="32"/>
        </w:rPr>
        <w:t>（三）建设内容（2500字）</w:t>
      </w:r>
    </w:p>
    <w:p w14:paraId="234530AD">
      <w:pPr>
        <w:keepNext w:val="0"/>
        <w:keepLines w:val="0"/>
        <w:pageBreakBefore w:val="0"/>
        <w:widowControl w:val="0"/>
        <w:kinsoku/>
        <w:wordWrap/>
        <w:overflowPunct/>
        <w:topLinePunct w:val="0"/>
        <w:autoSpaceDE w:val="0"/>
        <w:autoSpaceDN w:val="0"/>
        <w:bidi w:val="0"/>
        <w:adjustRightInd w:val="0"/>
        <w:snapToGrid/>
        <w:spacing w:line="500" w:lineRule="exact"/>
        <w:ind w:firstLine="640" w:firstLineChars="200"/>
        <w:jc w:val="both"/>
        <w:textAlignment w:val="auto"/>
        <w:rPr>
          <w:rFonts w:ascii="Times New Roman" w:hAnsi="Times New Roman" w:eastAsia="仿宋_GB2312"/>
          <w:color w:val="auto"/>
          <w:sz w:val="32"/>
          <w:szCs w:val="32"/>
        </w:rPr>
      </w:pPr>
      <w:r>
        <w:rPr>
          <w:rFonts w:hint="eastAsia" w:ascii="Times New Roman" w:hAnsi="Times New Roman" w:eastAsia="仿宋_GB2312"/>
          <w:color w:val="auto"/>
          <w:sz w:val="32"/>
          <w:szCs w:val="32"/>
        </w:rPr>
        <w:t>结合实际，围绕《制造业数字化转型促进中心建设指引》提出的</w:t>
      </w:r>
      <w:r>
        <w:rPr>
          <w:rFonts w:ascii="Times New Roman" w:hAnsi="Times New Roman" w:eastAsia="仿宋_GB2312"/>
          <w:color w:val="auto"/>
          <w:sz w:val="32"/>
          <w:szCs w:val="32"/>
        </w:rPr>
        <w:t>评估咨询、方案开发、项目实施、供需对接、设施联通、数据共享、人才培训、政策宣贯等</w:t>
      </w:r>
      <w:r>
        <w:rPr>
          <w:rFonts w:hint="eastAsia" w:ascii="Times New Roman" w:hAnsi="Times New Roman" w:eastAsia="仿宋_GB2312"/>
          <w:color w:val="auto"/>
          <w:sz w:val="32"/>
          <w:szCs w:val="32"/>
        </w:rPr>
        <w:t>八</w:t>
      </w:r>
      <w:r>
        <w:rPr>
          <w:rFonts w:ascii="Times New Roman" w:hAnsi="Times New Roman" w:eastAsia="仿宋_GB2312"/>
          <w:color w:val="auto"/>
          <w:sz w:val="32"/>
          <w:szCs w:val="32"/>
        </w:rPr>
        <w:t>方面</w:t>
      </w:r>
      <w:r>
        <w:rPr>
          <w:rFonts w:hint="eastAsia" w:ascii="Times New Roman" w:hAnsi="Times New Roman" w:eastAsia="仿宋_GB2312"/>
          <w:color w:val="auto"/>
          <w:sz w:val="32"/>
          <w:szCs w:val="32"/>
        </w:rPr>
        <w:t>建设内容中的至少三项，</w:t>
      </w:r>
      <w:r>
        <w:rPr>
          <w:rFonts w:ascii="Times New Roman" w:hAnsi="Times New Roman" w:eastAsia="仿宋_GB2312"/>
          <w:color w:val="auto"/>
          <w:sz w:val="32"/>
          <w:szCs w:val="32"/>
        </w:rPr>
        <w:t>提出本数促中心的建设重点和建设任务。具备条件的要细化为可落地可执行可考核的具体项目。</w:t>
      </w:r>
    </w:p>
    <w:p w14:paraId="228C123E">
      <w:pPr>
        <w:keepNext w:val="0"/>
        <w:keepLines w:val="0"/>
        <w:pageBreakBefore w:val="0"/>
        <w:widowControl w:val="0"/>
        <w:kinsoku/>
        <w:wordWrap/>
        <w:overflowPunct/>
        <w:topLinePunct w:val="0"/>
        <w:autoSpaceDE w:val="0"/>
        <w:autoSpaceDN w:val="0"/>
        <w:bidi w:val="0"/>
        <w:adjustRightInd w:val="0"/>
        <w:snapToGrid/>
        <w:spacing w:line="500" w:lineRule="exact"/>
        <w:ind w:firstLine="643" w:firstLineChars="200"/>
        <w:jc w:val="both"/>
        <w:textAlignment w:val="auto"/>
        <w:outlineLvl w:val="0"/>
        <w:rPr>
          <w:rFonts w:hint="eastAsia" w:ascii="楷体_GB2312" w:hAnsi="楷体_GB2312" w:eastAsia="楷体_GB2312" w:cs="楷体_GB2312"/>
          <w:b/>
          <w:bCs/>
          <w:color w:val="auto"/>
          <w:sz w:val="32"/>
          <w:szCs w:val="32"/>
        </w:rPr>
      </w:pPr>
      <w:r>
        <w:rPr>
          <w:rFonts w:hint="eastAsia" w:ascii="楷体_GB2312" w:hAnsi="楷体_GB2312" w:eastAsia="楷体_GB2312" w:cs="楷体_GB2312"/>
          <w:b/>
          <w:bCs/>
          <w:color w:val="auto"/>
          <w:sz w:val="32"/>
          <w:szCs w:val="32"/>
        </w:rPr>
        <w:t>（四）组织保障（500字）</w:t>
      </w:r>
    </w:p>
    <w:p w14:paraId="0D043855">
      <w:pPr>
        <w:keepNext w:val="0"/>
        <w:keepLines w:val="0"/>
        <w:pageBreakBefore w:val="0"/>
        <w:widowControl w:val="0"/>
        <w:kinsoku/>
        <w:wordWrap/>
        <w:overflowPunct/>
        <w:topLinePunct w:val="0"/>
        <w:autoSpaceDE/>
        <w:autoSpaceDN/>
        <w:bidi w:val="0"/>
        <w:adjustRightInd/>
        <w:snapToGrid/>
        <w:spacing w:line="500" w:lineRule="exact"/>
        <w:ind w:left="0" w:firstLine="640" w:firstLineChars="200"/>
        <w:jc w:val="both"/>
        <w:textAlignment w:val="auto"/>
        <w:rPr>
          <w:rFonts w:hint="eastAsia" w:ascii="Times New Roman" w:hAnsi="Times New Roman" w:eastAsia="仿宋_GB2312"/>
          <w:color w:val="auto"/>
          <w:sz w:val="32"/>
          <w:szCs w:val="32"/>
        </w:rPr>
      </w:pPr>
      <w:r>
        <w:rPr>
          <w:rFonts w:hint="eastAsia" w:ascii="Times New Roman" w:hAnsi="Times New Roman" w:eastAsia="仿宋_GB2312"/>
          <w:color w:val="auto"/>
          <w:sz w:val="32"/>
          <w:szCs w:val="32"/>
          <w:lang w:bidi="ar"/>
        </w:rPr>
        <w:t>一是</w:t>
      </w:r>
      <w:r>
        <w:rPr>
          <w:rFonts w:ascii="Times New Roman" w:hAnsi="Times New Roman" w:eastAsia="仿宋_GB2312"/>
          <w:color w:val="auto"/>
          <w:sz w:val="32"/>
          <w:szCs w:val="32"/>
          <w:lang w:bidi="ar"/>
        </w:rPr>
        <w:t>数促中心自身的管理机制、资金管理机制、收益分配机制、任务考核机制、人才团队建设等。</w:t>
      </w:r>
      <w:r>
        <w:rPr>
          <w:rFonts w:hint="eastAsia" w:ascii="Times New Roman" w:hAnsi="Times New Roman" w:eastAsia="仿宋_GB2312"/>
          <w:color w:val="auto"/>
          <w:sz w:val="32"/>
          <w:szCs w:val="32"/>
          <w:lang w:bidi="ar"/>
        </w:rPr>
        <w:t>二是</w:t>
      </w:r>
      <w:r>
        <w:rPr>
          <w:rFonts w:ascii="Times New Roman" w:hAnsi="Times New Roman" w:eastAsia="仿宋_GB2312"/>
          <w:color w:val="auto"/>
          <w:sz w:val="32"/>
          <w:szCs w:val="32"/>
        </w:rPr>
        <w:t>数促中心所在地省</w:t>
      </w:r>
      <w:r>
        <w:rPr>
          <w:rFonts w:hint="eastAsia" w:ascii="Times New Roman" w:hAnsi="Times New Roman" w:eastAsia="仿宋_GB2312"/>
          <w:color w:val="auto"/>
          <w:sz w:val="32"/>
          <w:szCs w:val="32"/>
        </w:rPr>
        <w:t>（市）</w:t>
      </w:r>
      <w:r>
        <w:rPr>
          <w:rFonts w:ascii="Times New Roman" w:hAnsi="Times New Roman" w:eastAsia="仿宋_GB2312"/>
          <w:color w:val="auto"/>
          <w:sz w:val="32"/>
          <w:szCs w:val="32"/>
        </w:rPr>
        <w:t>级</w:t>
      </w:r>
      <w:r>
        <w:rPr>
          <w:rFonts w:hint="eastAsia" w:ascii="Times New Roman" w:hAnsi="Times New Roman" w:eastAsia="仿宋_GB2312"/>
          <w:color w:val="auto"/>
          <w:sz w:val="32"/>
          <w:szCs w:val="32"/>
        </w:rPr>
        <w:t>工业和信息化</w:t>
      </w:r>
      <w:r>
        <w:rPr>
          <w:rFonts w:ascii="Times New Roman" w:hAnsi="Times New Roman" w:eastAsia="仿宋_GB2312"/>
          <w:color w:val="auto"/>
          <w:sz w:val="32"/>
          <w:szCs w:val="32"/>
        </w:rPr>
        <w:t>主管部门</w:t>
      </w:r>
      <w:r>
        <w:rPr>
          <w:rFonts w:hint="eastAsia" w:ascii="Times New Roman" w:hAnsi="Times New Roman" w:eastAsia="仿宋_GB2312"/>
          <w:color w:val="auto"/>
          <w:sz w:val="32"/>
          <w:szCs w:val="32"/>
        </w:rPr>
        <w:t>给予数促中心的资金、政策、场所等支持情况。</w:t>
      </w:r>
    </w:p>
    <w:p w14:paraId="5016DF2B">
      <w:pPr>
        <w:pStyle w:val="2"/>
        <w:rPr>
          <w:rFonts w:hint="eastAsia" w:ascii="Times New Roman" w:hAnsi="Times New Roman" w:eastAsia="仿宋_GB2312"/>
          <w:color w:val="auto"/>
          <w:sz w:val="32"/>
          <w:szCs w:val="32"/>
        </w:rPr>
      </w:pPr>
    </w:p>
    <w:p w14:paraId="2BDDA932">
      <w:pPr>
        <w:rPr>
          <w:rFonts w:hint="eastAsia" w:ascii="Times New Roman" w:hAnsi="Times New Roman" w:eastAsia="仿宋_GB2312"/>
          <w:color w:val="auto"/>
          <w:sz w:val="32"/>
          <w:szCs w:val="32"/>
        </w:rPr>
      </w:pPr>
    </w:p>
    <w:p w14:paraId="65090858">
      <w:pPr>
        <w:pStyle w:val="2"/>
        <w:rPr>
          <w:rFonts w:hint="eastAsia" w:ascii="Times New Roman" w:hAnsi="Times New Roman" w:eastAsia="仿宋_GB2312"/>
          <w:color w:val="auto"/>
          <w:sz w:val="32"/>
          <w:szCs w:val="32"/>
        </w:rPr>
      </w:pPr>
    </w:p>
    <w:p w14:paraId="11835A30">
      <w:pPr>
        <w:rPr>
          <w:rFonts w:hint="eastAsia" w:ascii="Times New Roman" w:hAnsi="Times New Roman" w:eastAsia="仿宋_GB2312"/>
          <w:color w:val="auto"/>
          <w:sz w:val="32"/>
          <w:szCs w:val="32"/>
        </w:rPr>
      </w:pPr>
    </w:p>
    <w:p w14:paraId="376BA0F3">
      <w:pPr>
        <w:pStyle w:val="2"/>
        <w:rPr>
          <w:rFonts w:hint="eastAsia" w:ascii="Times New Roman" w:hAnsi="Times New Roman" w:eastAsia="仿宋_GB2312"/>
          <w:color w:val="auto"/>
          <w:sz w:val="32"/>
          <w:szCs w:val="32"/>
        </w:rPr>
      </w:pPr>
    </w:p>
    <w:p w14:paraId="55AEB296">
      <w:pPr>
        <w:rPr>
          <w:rFonts w:hint="eastAsia" w:ascii="Times New Roman" w:hAnsi="Times New Roman" w:eastAsia="仿宋_GB2312"/>
          <w:color w:val="auto"/>
          <w:sz w:val="32"/>
          <w:szCs w:val="32"/>
        </w:rPr>
      </w:pPr>
    </w:p>
    <w:p w14:paraId="284DF714">
      <w:pPr>
        <w:pStyle w:val="2"/>
        <w:rPr>
          <w:rFonts w:hint="eastAsia" w:ascii="Times New Roman" w:hAnsi="Times New Roman" w:eastAsia="仿宋_GB2312"/>
          <w:color w:val="auto"/>
          <w:sz w:val="32"/>
          <w:szCs w:val="32"/>
        </w:rPr>
      </w:pPr>
    </w:p>
    <w:p w14:paraId="78CDBF21">
      <w:pPr>
        <w:rPr>
          <w:rFonts w:hint="eastAsia" w:ascii="Times New Roman" w:hAnsi="Times New Roman" w:eastAsia="仿宋_GB2312"/>
          <w:color w:val="auto"/>
          <w:sz w:val="32"/>
          <w:szCs w:val="32"/>
        </w:rPr>
      </w:pPr>
    </w:p>
    <w:p w14:paraId="28621951">
      <w:pPr>
        <w:pStyle w:val="2"/>
        <w:rPr>
          <w:rFonts w:hint="eastAsia" w:ascii="Times New Roman" w:hAnsi="Times New Roman" w:eastAsia="仿宋_GB2312"/>
          <w:color w:val="auto"/>
          <w:sz w:val="32"/>
          <w:szCs w:val="32"/>
        </w:rPr>
      </w:pPr>
    </w:p>
    <w:p w14:paraId="555A014A">
      <w:pPr>
        <w:rPr>
          <w:rFonts w:hint="eastAsia" w:ascii="Times New Roman" w:hAnsi="Times New Roman" w:eastAsia="仿宋_GB2312"/>
          <w:color w:val="auto"/>
          <w:sz w:val="32"/>
          <w:szCs w:val="32"/>
        </w:rPr>
      </w:pPr>
    </w:p>
    <w:p w14:paraId="58F1C782">
      <w:pPr>
        <w:pStyle w:val="2"/>
        <w:rPr>
          <w:rFonts w:hint="eastAsia" w:ascii="Times New Roman" w:hAnsi="Times New Roman" w:eastAsia="仿宋_GB2312"/>
          <w:color w:val="auto"/>
          <w:sz w:val="32"/>
          <w:szCs w:val="32"/>
        </w:rPr>
      </w:pPr>
    </w:p>
    <w:p w14:paraId="5667D431">
      <w:pPr>
        <w:rPr>
          <w:rFonts w:hint="eastAsia" w:ascii="Times New Roman" w:hAnsi="Times New Roman" w:eastAsia="仿宋_GB2312"/>
          <w:color w:val="auto"/>
          <w:sz w:val="32"/>
          <w:szCs w:val="32"/>
        </w:rPr>
      </w:pPr>
    </w:p>
    <w:p w14:paraId="180D056D">
      <w:pPr>
        <w:pStyle w:val="2"/>
        <w:rPr>
          <w:rFonts w:hint="eastAsia" w:ascii="Times New Roman" w:hAnsi="Times New Roman" w:eastAsia="仿宋_GB2312"/>
          <w:color w:val="auto"/>
          <w:sz w:val="32"/>
          <w:szCs w:val="32"/>
        </w:rPr>
      </w:pPr>
    </w:p>
    <w:p w14:paraId="40CC9EB1">
      <w:pPr>
        <w:rPr>
          <w:rFonts w:hint="eastAsia" w:ascii="Times New Roman" w:hAnsi="Times New Roman" w:eastAsia="仿宋_GB2312"/>
          <w:color w:val="auto"/>
          <w:sz w:val="32"/>
          <w:szCs w:val="32"/>
        </w:rPr>
      </w:pPr>
    </w:p>
    <w:p w14:paraId="3C129CF4">
      <w:pPr>
        <w:pStyle w:val="2"/>
        <w:rPr>
          <w:rFonts w:hint="eastAsia" w:ascii="Times New Roman" w:hAnsi="Times New Roman" w:eastAsia="仿宋_GB2312"/>
          <w:color w:val="auto"/>
          <w:sz w:val="32"/>
          <w:szCs w:val="32"/>
        </w:rPr>
      </w:pPr>
    </w:p>
    <w:p w14:paraId="11E48E60">
      <w:pPr>
        <w:rPr>
          <w:rFonts w:hint="eastAsia" w:ascii="Times New Roman" w:hAnsi="Times New Roman" w:eastAsia="仿宋_GB2312"/>
          <w:color w:val="auto"/>
          <w:sz w:val="32"/>
          <w:szCs w:val="32"/>
        </w:rPr>
      </w:pPr>
    </w:p>
    <w:p w14:paraId="4B8609B1">
      <w:pPr>
        <w:pStyle w:val="2"/>
        <w:rPr>
          <w:rFonts w:hint="eastAsia" w:ascii="Times New Roman" w:hAnsi="Times New Roman" w:eastAsia="仿宋_GB2312"/>
          <w:color w:val="auto"/>
          <w:sz w:val="32"/>
          <w:szCs w:val="32"/>
        </w:rPr>
      </w:pPr>
    </w:p>
    <w:p w14:paraId="4B18BBD2">
      <w:pPr>
        <w:rPr>
          <w:rFonts w:hint="eastAsia" w:ascii="Times New Roman" w:hAnsi="Times New Roman" w:eastAsia="仿宋_GB2312"/>
          <w:color w:val="auto"/>
          <w:sz w:val="32"/>
          <w:szCs w:val="32"/>
        </w:rPr>
      </w:pPr>
    </w:p>
    <w:p w14:paraId="3D2439A3">
      <w:pPr>
        <w:pStyle w:val="2"/>
        <w:rPr>
          <w:rFonts w:hint="eastAsia"/>
          <w:sz w:val="28"/>
          <w:szCs w:val="28"/>
          <w:lang w:val="en-US" w:eastAsia="zh-CN"/>
        </w:rPr>
      </w:pPr>
    </w:p>
    <w:p w14:paraId="77B4C81A">
      <w:pPr>
        <w:rPr>
          <w:rFonts w:hint="eastAsia"/>
          <w:sz w:val="28"/>
          <w:szCs w:val="28"/>
          <w:lang w:val="en-US" w:eastAsia="zh-CN"/>
        </w:rPr>
      </w:pPr>
    </w:p>
    <w:p w14:paraId="06AC9A78">
      <w:pPr>
        <w:pStyle w:val="2"/>
        <w:rPr>
          <w:rFonts w:hint="eastAsia"/>
          <w:sz w:val="28"/>
          <w:szCs w:val="28"/>
          <w:lang w:val="en-US" w:eastAsia="zh-CN"/>
        </w:rPr>
      </w:pPr>
    </w:p>
    <w:p w14:paraId="0360B474">
      <w:pPr>
        <w:rPr>
          <w:rFonts w:hint="eastAsia"/>
          <w:sz w:val="28"/>
          <w:szCs w:val="28"/>
          <w:lang w:val="en-US" w:eastAsia="zh-CN"/>
        </w:rPr>
      </w:pPr>
    </w:p>
    <w:p w14:paraId="72CC654B">
      <w:pPr>
        <w:pStyle w:val="2"/>
        <w:rPr>
          <w:rFonts w:hint="eastAsia"/>
          <w:sz w:val="28"/>
          <w:szCs w:val="28"/>
          <w:lang w:val="en-US" w:eastAsia="zh-CN"/>
        </w:rPr>
      </w:pPr>
    </w:p>
    <w:p w14:paraId="6ACEB16A">
      <w:pPr>
        <w:rPr>
          <w:rFonts w:hint="eastAsia"/>
          <w:sz w:val="28"/>
          <w:szCs w:val="28"/>
          <w:lang w:val="en-US" w:eastAsia="zh-CN"/>
        </w:rPr>
      </w:pPr>
    </w:p>
    <w:p w14:paraId="4B2DFBCA">
      <w:pPr>
        <w:pStyle w:val="2"/>
        <w:rPr>
          <w:rFonts w:hint="eastAsia"/>
          <w:sz w:val="28"/>
          <w:szCs w:val="28"/>
          <w:lang w:val="en-US" w:eastAsia="zh-CN"/>
        </w:rPr>
      </w:pPr>
    </w:p>
    <w:p w14:paraId="47365102">
      <w:pPr>
        <w:rPr>
          <w:rFonts w:hint="eastAsia"/>
          <w:sz w:val="28"/>
          <w:szCs w:val="28"/>
          <w:lang w:val="en-US" w:eastAsia="zh-CN"/>
        </w:rPr>
      </w:pPr>
    </w:p>
    <w:p w14:paraId="2DC1381B">
      <w:bookmarkStart w:id="5" w:name="_GoBack"/>
      <w:bookmarkEnd w:id="5"/>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小标宋简体">
    <w:altName w:val="黑体"/>
    <w:panose1 w:val="03000509000000000000"/>
    <w:charset w:val="86"/>
    <w:family w:val="auto"/>
    <w:pitch w:val="default"/>
    <w:sig w:usb0="00000000" w:usb1="00000000" w:usb2="00000000" w:usb3="00000000" w:csb0="00040000" w:csb1="00000000"/>
  </w:font>
  <w:font w:name="楷体_GB2312">
    <w:altName w:val="楷体"/>
    <w:panose1 w:val="02010609030101010101"/>
    <w:charset w:val="86"/>
    <w:family w:val="auto"/>
    <w:pitch w:val="default"/>
    <w:sig w:usb0="00000000" w:usb1="00000000" w:usb2="00000000" w:usb3="00000000" w:csb0="00040000" w:csb1="00000000"/>
  </w:font>
  <w:font w:name="仿宋_GB2312">
    <w:altName w:val="仿宋"/>
    <w:panose1 w:val="02010609030101010101"/>
    <w:charset w:val="86"/>
    <w:family w:val="auto"/>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9D87FA0"/>
    <w:rsid w:val="39D87FA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sz w:val="21"/>
      <w:szCs w:val="22"/>
    </w:rPr>
  </w:style>
  <w:style w:type="character" w:default="1" w:styleId="5">
    <w:name w:val="Default Paragraph Font"/>
    <w:semiHidden/>
    <w:uiPriority w:val="0"/>
  </w:style>
  <w:style w:type="table" w:default="1" w:styleId="4">
    <w:name w:val="Normal Table"/>
    <w:semiHidden/>
    <w:uiPriority w:val="0"/>
    <w:tblPr>
      <w:tblCellMar>
        <w:top w:w="0" w:type="dxa"/>
        <w:left w:w="108" w:type="dxa"/>
        <w:bottom w:w="0" w:type="dxa"/>
        <w:right w:w="108" w:type="dxa"/>
      </w:tblCellMar>
    </w:tblPr>
  </w:style>
  <w:style w:type="paragraph" w:styleId="2">
    <w:name w:val="Body Text"/>
    <w:basedOn w:val="1"/>
    <w:next w:val="1"/>
    <w:qFormat/>
    <w:uiPriority w:val="0"/>
    <w:pPr>
      <w:widowControl/>
      <w:overflowPunct w:val="0"/>
      <w:autoSpaceDE w:val="0"/>
      <w:autoSpaceDN w:val="0"/>
      <w:adjustRightInd w:val="0"/>
      <w:spacing w:after="160"/>
      <w:textAlignment w:val="baseline"/>
    </w:pPr>
    <w:rPr>
      <w:rFonts w:ascii="Calibri" w:hAnsi="Calibri" w:eastAsia="宋体" w:cs="Times New Roman"/>
      <w:kern w:val="0"/>
      <w:sz w:val="20"/>
    </w:rPr>
  </w:style>
  <w:style w:type="paragraph" w:styleId="3">
    <w:name w:val="Normal (Web)"/>
    <w:basedOn w:val="1"/>
    <w:qFormat/>
    <w:uiPriority w:val="0"/>
    <w:pPr>
      <w:spacing w:before="100" w:beforeAutospacing="1" w:after="10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9</Pages>
  <Words>0</Words>
  <Characters>0</Characters>
  <Lines>0</Lines>
  <Paragraphs>0</Paragraphs>
  <TotalTime>0</TotalTime>
  <ScaleCrop>false</ScaleCrop>
  <LinksUpToDate>false</LinksUpToDate>
  <CharactersWithSpaces>0</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2026-06-30T02:04:00Z</dcterms:created>
  <dc:creator>陈李萍</dc:creator>
  <cp:lastModifiedBy>陈李萍</cp:lastModifiedBy>
  <dcterms:modified xsi:type="dcterms:W3CDTF">2026-06-30T02:05:09Z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4EA16DD6C69D44B6A1E745038C4935FC_11</vt:lpwstr>
  </property>
  <property fmtid="{D5CDD505-2E9C-101B-9397-08002B2CF9AE}" pid="4" name="KSOTemplateDocerSaveRecord">
    <vt:lpwstr>eyJoZGlkIjoiZjcyYWZiZWZjODE4MTNhYTk0MzEwZDBmNmMwNmJjY2YiLCJ1c2VySWQiOiIxNDU2ODMyODE1In0=</vt:lpwstr>
  </property>
</Properties>
</file>