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6D33FAA">
      <w:pPr>
        <w:rPr>
          <w:rFonts w:ascii="黑体" w:hAnsi="黑体" w:eastAsia="黑体"/>
          <w:color w:val="auto"/>
          <w:sz w:val="32"/>
          <w:szCs w:val="32"/>
          <w:highlight w:val="none"/>
        </w:rPr>
      </w:pPr>
      <w:r>
        <w:rPr>
          <w:rFonts w:ascii="黑体" w:hAnsi="黑体" w:eastAsia="黑体"/>
          <w:color w:val="auto"/>
          <w:sz w:val="32"/>
          <w:szCs w:val="32"/>
          <w:highlight w:val="none"/>
        </w:rPr>
        <w:t>附件</w:t>
      </w:r>
      <w:r>
        <w:rPr>
          <w:rFonts w:hint="eastAsia" w:ascii="黑体" w:hAnsi="黑体" w:eastAsia="黑体"/>
          <w:color w:val="auto"/>
          <w:sz w:val="32"/>
          <w:szCs w:val="32"/>
          <w:highlight w:val="none"/>
        </w:rPr>
        <w:t>1</w:t>
      </w:r>
    </w:p>
    <w:p w14:paraId="5F65BCB6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firstLine="646"/>
        <w:jc w:val="left"/>
        <w:textAlignment w:val="auto"/>
        <w:rPr>
          <w:rFonts w:ascii="黑体" w:hAnsi="黑体" w:eastAsia="黑体" w:cs="方正小标宋简体"/>
          <w:bCs/>
          <w:color w:val="auto"/>
          <w:sz w:val="32"/>
          <w:szCs w:val="32"/>
          <w:highlight w:val="none"/>
        </w:rPr>
      </w:pPr>
    </w:p>
    <w:p w14:paraId="45A5EDD2">
      <w:pPr>
        <w:pStyle w:val="8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jc w:val="center"/>
        <w:textAlignment w:val="auto"/>
        <w:rPr>
          <w:rFonts w:hint="eastAsia" w:ascii="方正小标宋简体" w:hAnsi="方正小标宋简体" w:eastAsia="方正小标宋简体" w:cs="方正小标宋简体"/>
          <w:color w:val="auto"/>
          <w:sz w:val="44"/>
          <w:szCs w:val="32"/>
          <w:highlight w:val="none"/>
        </w:rPr>
      </w:pPr>
      <w:r>
        <w:rPr>
          <w:rFonts w:hint="eastAsia" w:ascii="方正小标宋简体" w:hAnsi="方正小标宋简体" w:eastAsia="方正小标宋简体" w:cs="方正小标宋简体"/>
          <w:color w:val="auto"/>
          <w:sz w:val="44"/>
          <w:szCs w:val="32"/>
          <w:highlight w:val="none"/>
        </w:rPr>
        <w:t>大赛注册报名流程</w:t>
      </w:r>
    </w:p>
    <w:p w14:paraId="3C03F220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firstLine="646"/>
        <w:jc w:val="left"/>
        <w:textAlignment w:val="auto"/>
        <w:rPr>
          <w:rFonts w:ascii="黑体" w:hAnsi="黑体" w:eastAsia="黑体" w:cs="方正小标宋简体"/>
          <w:bCs/>
          <w:color w:val="auto"/>
          <w:sz w:val="32"/>
          <w:szCs w:val="32"/>
          <w:highlight w:val="none"/>
        </w:rPr>
      </w:pPr>
    </w:p>
    <w:p w14:paraId="256E377A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firstLine="646"/>
        <w:jc w:val="left"/>
        <w:textAlignment w:val="auto"/>
        <w:rPr>
          <w:rFonts w:ascii="黑体" w:hAnsi="黑体" w:eastAsia="黑体" w:cs="方正小标宋简体"/>
          <w:bCs/>
          <w:color w:val="auto"/>
          <w:sz w:val="32"/>
          <w:szCs w:val="32"/>
          <w:highlight w:val="none"/>
        </w:rPr>
      </w:pPr>
      <w:r>
        <w:rPr>
          <w:rFonts w:hint="eastAsia" w:ascii="黑体" w:hAnsi="黑体" w:eastAsia="黑体" w:cs="方正小标宋简体"/>
          <w:bCs/>
          <w:color w:val="auto"/>
          <w:sz w:val="32"/>
          <w:szCs w:val="32"/>
          <w:highlight w:val="none"/>
        </w:rPr>
        <w:t>一、访问大赛官网</w:t>
      </w:r>
    </w:p>
    <w:p w14:paraId="222E0B3D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firstLine="646"/>
        <w:textAlignment w:val="auto"/>
        <w:rPr>
          <w:rFonts w:hint="eastAsia" w:ascii="仿宋_GB2312" w:hAnsi="仿宋_GB2312" w:eastAsia="仿宋_GB2312" w:cs="仿宋_GB2312"/>
          <w:strike w:val="0"/>
          <w:color w:val="auto"/>
          <w:sz w:val="32"/>
          <w:szCs w:val="32"/>
        </w:rPr>
      </w:pPr>
      <w:r>
        <w:rPr>
          <w:rFonts w:hint="eastAsia" w:ascii="仿宋_GB2312" w:hAnsi="仿宋_GB2312" w:eastAsia="仿宋_GB2312" w:cs="仿宋_GB2312"/>
          <w:bCs/>
          <w:strike w:val="0"/>
          <w:color w:val="auto"/>
          <w:sz w:val="32"/>
          <w:szCs w:val="32"/>
          <w:highlight w:val="none"/>
        </w:rPr>
        <w:t>在浏览器输</w:t>
      </w:r>
      <w:r>
        <w:rPr>
          <w:rFonts w:hint="eastAsia" w:ascii="仿宋_GB2312" w:hAnsi="Times New Roman" w:eastAsia="仿宋_GB2312" w:cs="Times New Roman"/>
          <w:bCs w:val="0"/>
          <w:strike w:val="0"/>
          <w:color w:val="auto"/>
          <w:sz w:val="32"/>
          <w:szCs w:val="32"/>
          <w:highlight w:val="none"/>
        </w:rPr>
        <w:t>入</w:t>
      </w:r>
      <w:r>
        <w:rPr>
          <w:rFonts w:hint="eastAsia" w:ascii="仿宋_GB2312" w:hAnsi="Times New Roman" w:eastAsia="仿宋_GB2312" w:cs="Times New Roman"/>
          <w:strike w:val="0"/>
          <w:color w:val="auto"/>
          <w:sz w:val="32"/>
          <w:szCs w:val="32"/>
          <w:highlight w:val="none"/>
        </w:rPr>
        <w:fldChar w:fldCharType="begin"/>
      </w:r>
      <w:r>
        <w:rPr>
          <w:rFonts w:hint="eastAsia" w:ascii="仿宋_GB2312" w:hAnsi="Times New Roman" w:eastAsia="仿宋_GB2312" w:cs="Times New Roman"/>
          <w:strike w:val="0"/>
          <w:color w:val="auto"/>
          <w:sz w:val="32"/>
          <w:szCs w:val="32"/>
          <w:highlight w:val="none"/>
        </w:rPr>
        <w:instrText xml:space="preserve"> HYPERLINK "https://cx-fj.fujiansme.com/" </w:instrText>
      </w:r>
      <w:r>
        <w:rPr>
          <w:rFonts w:hint="eastAsia" w:ascii="仿宋_GB2312" w:hAnsi="Times New Roman" w:eastAsia="仿宋_GB2312" w:cs="Times New Roman"/>
          <w:strike w:val="0"/>
          <w:color w:val="auto"/>
          <w:sz w:val="32"/>
          <w:szCs w:val="32"/>
          <w:highlight w:val="none"/>
        </w:rPr>
        <w:fldChar w:fldCharType="separate"/>
      </w:r>
      <w:r>
        <w:rPr>
          <w:rStyle w:val="7"/>
          <w:rFonts w:hint="eastAsia" w:ascii="仿宋_GB2312" w:hAnsi="Times New Roman" w:eastAsia="仿宋_GB2312" w:cs="Times New Roman"/>
          <w:strike w:val="0"/>
          <w:color w:val="auto"/>
          <w:sz w:val="32"/>
          <w:szCs w:val="32"/>
          <w:highlight w:val="none"/>
        </w:rPr>
        <w:t>https://cx-fj.fujiansme.com/</w:t>
      </w:r>
      <w:r>
        <w:rPr>
          <w:rFonts w:hint="eastAsia" w:ascii="仿宋_GB2312" w:hAnsi="Times New Roman" w:eastAsia="仿宋_GB2312" w:cs="Times New Roman"/>
          <w:strike w:val="0"/>
          <w:color w:val="auto"/>
          <w:sz w:val="32"/>
          <w:szCs w:val="32"/>
          <w:highlight w:val="none"/>
        </w:rPr>
        <w:fldChar w:fldCharType="end"/>
      </w:r>
      <w:r>
        <w:rPr>
          <w:rFonts w:hint="eastAsia" w:ascii="仿宋_GB2312" w:hAnsi="仿宋_GB2312" w:eastAsia="仿宋_GB2312" w:cs="仿宋_GB2312"/>
          <w:strike w:val="0"/>
          <w:color w:val="auto"/>
          <w:sz w:val="32"/>
          <w:szCs w:val="32"/>
          <w:highlight w:val="none"/>
        </w:rPr>
        <w:t>，进入福建省“创响福建”创新创业公共服务平台，进行在</w:t>
      </w:r>
      <w:r>
        <w:rPr>
          <w:rFonts w:hint="eastAsia" w:ascii="仿宋_GB2312" w:hAnsi="仿宋_GB2312" w:eastAsia="仿宋_GB2312" w:cs="仿宋_GB2312"/>
          <w:strike w:val="0"/>
          <w:color w:val="auto"/>
          <w:sz w:val="32"/>
          <w:szCs w:val="32"/>
        </w:rPr>
        <w:t>线报名。</w:t>
      </w:r>
    </w:p>
    <w:p w14:paraId="26E3906D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firstLine="646"/>
        <w:jc w:val="left"/>
        <w:textAlignment w:val="auto"/>
        <w:rPr>
          <w:rFonts w:ascii="仿宋_GB2312" w:hAnsi="仿宋_GB2312" w:eastAsia="仿宋_GB2312"/>
          <w:color w:val="auto"/>
          <w:sz w:val="32"/>
          <w:szCs w:val="32"/>
        </w:rPr>
      </w:pPr>
      <w:r>
        <w:rPr>
          <w:rFonts w:hint="eastAsia" w:ascii="黑体" w:hAnsi="黑体" w:eastAsia="黑体" w:cs="方正小标宋简体"/>
          <w:bCs/>
          <w:color w:val="auto"/>
          <w:sz w:val="32"/>
          <w:szCs w:val="32"/>
        </w:rPr>
        <w:t>二、注册、登录操作</w:t>
      </w:r>
    </w:p>
    <w:p w14:paraId="2963E4F5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firstLine="646"/>
        <w:textAlignment w:val="auto"/>
        <w:rPr>
          <w:rFonts w:hint="eastAsia" w:ascii="仿宋_GB2312" w:eastAsia="仿宋_GB2312"/>
          <w:color w:val="auto"/>
          <w:sz w:val="32"/>
          <w:szCs w:val="32"/>
        </w:rPr>
      </w:pPr>
      <w:r>
        <w:rPr>
          <w:rFonts w:hint="eastAsia" w:ascii="仿宋_GB2312" w:eastAsia="仿宋_GB2312"/>
          <w:color w:val="auto"/>
          <w:sz w:val="32"/>
          <w:szCs w:val="32"/>
        </w:rPr>
        <w:t>在平台首页左上角，统一选项“请登录”按钮，进入登录界面：</w:t>
      </w:r>
    </w:p>
    <w:p w14:paraId="25552878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firstLine="646"/>
        <w:textAlignment w:val="auto"/>
        <w:rPr>
          <w:rFonts w:hint="eastAsia" w:ascii="仿宋_GB2312" w:eastAsia="仿宋_GB2312"/>
          <w:color w:val="auto"/>
          <w:sz w:val="32"/>
          <w:szCs w:val="32"/>
        </w:rPr>
      </w:pPr>
      <w:r>
        <w:rPr>
          <w:rFonts w:hint="eastAsia" w:ascii="仿宋_GB2312" w:eastAsia="仿宋_GB2312"/>
          <w:color w:val="auto"/>
          <w:sz w:val="32"/>
          <w:szCs w:val="32"/>
        </w:rPr>
        <w:t>1</w:t>
      </w:r>
      <w:r>
        <w:rPr>
          <w:rFonts w:hint="eastAsia" w:ascii="仿宋_GB2312" w:eastAsia="仿宋_GB2312"/>
          <w:color w:val="auto"/>
          <w:sz w:val="32"/>
          <w:szCs w:val="32"/>
          <w:lang w:val="en-US" w:eastAsia="zh-CN"/>
        </w:rPr>
        <w:t>.</w:t>
      </w:r>
      <w:r>
        <w:rPr>
          <w:rFonts w:hint="eastAsia" w:ascii="仿宋_GB2312" w:eastAsia="仿宋_GB2312"/>
          <w:color w:val="auto"/>
          <w:sz w:val="32"/>
          <w:szCs w:val="32"/>
        </w:rPr>
        <w:t>已注册闽政通用户，可选择“扫码登录”或“账号密码登录”。</w:t>
      </w:r>
    </w:p>
    <w:p w14:paraId="3A844D67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firstLine="646"/>
        <w:textAlignment w:val="auto"/>
        <w:rPr>
          <w:rFonts w:hint="eastAsia" w:ascii="仿宋_GB2312" w:eastAsia="仿宋_GB2312"/>
          <w:color w:val="auto"/>
          <w:sz w:val="32"/>
          <w:szCs w:val="32"/>
        </w:rPr>
      </w:pPr>
      <w:r>
        <w:rPr>
          <w:rFonts w:hint="eastAsia" w:ascii="仿宋_GB2312" w:eastAsia="仿宋_GB2312"/>
          <w:color w:val="auto"/>
          <w:sz w:val="32"/>
          <w:szCs w:val="32"/>
        </w:rPr>
        <w:t>2</w:t>
      </w:r>
      <w:r>
        <w:rPr>
          <w:rFonts w:hint="eastAsia" w:ascii="仿宋_GB2312" w:eastAsia="仿宋_GB2312"/>
          <w:color w:val="auto"/>
          <w:sz w:val="32"/>
          <w:szCs w:val="32"/>
          <w:lang w:val="en-US" w:eastAsia="zh-CN"/>
        </w:rPr>
        <w:t>.</w:t>
      </w:r>
      <w:r>
        <w:rPr>
          <w:rFonts w:hint="eastAsia" w:ascii="仿宋_GB2312" w:eastAsia="仿宋_GB2312"/>
          <w:color w:val="auto"/>
          <w:sz w:val="32"/>
          <w:szCs w:val="32"/>
        </w:rPr>
        <w:t>未注册闽政通用户，可点击“账号密码登录”界面内的“立即注册”，按提示完成个人注册并登录。</w:t>
      </w:r>
    </w:p>
    <w:p w14:paraId="2961D1F0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firstLine="646"/>
        <w:textAlignment w:val="auto"/>
        <w:rPr>
          <w:rFonts w:hint="eastAsia" w:ascii="仿宋_GB2312" w:hAnsi="等线" w:eastAsia="仿宋_GB2312" w:cs="宋体"/>
          <w:color w:val="auto"/>
          <w:kern w:val="0"/>
          <w:sz w:val="32"/>
          <w:szCs w:val="32"/>
        </w:rPr>
      </w:pPr>
      <w:r>
        <w:rPr>
          <w:rFonts w:hint="eastAsia" w:ascii="仿宋_GB2312" w:hAnsi="仿宋_GB2312" w:eastAsia="仿宋_GB2312"/>
          <w:color w:val="auto"/>
          <w:sz w:val="32"/>
          <w:szCs w:val="32"/>
        </w:rPr>
        <w:t>注：平台</w:t>
      </w:r>
      <w:r>
        <w:rPr>
          <w:rFonts w:hint="eastAsia" w:ascii="仿宋_GB2312" w:eastAsia="仿宋_GB2312"/>
          <w:color w:val="auto"/>
          <w:sz w:val="32"/>
          <w:szCs w:val="32"/>
        </w:rPr>
        <w:t>注册和登录功能由“福建省社会用户实名认证和授权平</w:t>
      </w:r>
      <w:r>
        <w:rPr>
          <w:rFonts w:hint="eastAsia" w:ascii="仿宋_GB2312" w:hAnsi="等线" w:eastAsia="仿宋_GB2312" w:cs="宋体"/>
          <w:color w:val="auto"/>
          <w:kern w:val="0"/>
          <w:sz w:val="32"/>
          <w:szCs w:val="32"/>
        </w:rPr>
        <w:t>台”提供统一支持，账号注册、登录问题，请咨询</w:t>
      </w:r>
      <w:r>
        <w:rPr>
          <w:rFonts w:hint="eastAsia" w:ascii="仿宋_GB2312" w:hAnsi="等线" w:eastAsia="仿宋_GB2312" w:cs="宋体"/>
          <w:color w:val="auto"/>
          <w:kern w:val="0"/>
          <w:sz w:val="32"/>
          <w:szCs w:val="32"/>
          <w:highlight w:val="none"/>
        </w:rPr>
        <w:t>0591-62623959。</w:t>
      </w:r>
    </w:p>
    <w:p w14:paraId="552B5C9D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firstLine="646"/>
        <w:jc w:val="left"/>
        <w:textAlignment w:val="auto"/>
        <w:rPr>
          <w:rFonts w:ascii="仿宋_GB2312" w:hAnsi="仿宋_GB2312" w:eastAsia="仿宋_GB2312"/>
          <w:color w:val="auto"/>
          <w:sz w:val="32"/>
          <w:szCs w:val="32"/>
        </w:rPr>
      </w:pPr>
      <w:r>
        <w:rPr>
          <w:rFonts w:hint="eastAsia" w:ascii="黑体" w:hAnsi="黑体" w:eastAsia="黑体" w:cs="方正小标宋简体"/>
          <w:bCs/>
          <w:color w:val="auto"/>
          <w:sz w:val="32"/>
          <w:szCs w:val="32"/>
        </w:rPr>
        <w:t>三、报名并发布项目</w:t>
      </w:r>
    </w:p>
    <w:p w14:paraId="322E65CD">
      <w:pPr>
        <w:pStyle w:val="8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firstLine="640" w:firstLineChars="200"/>
        <w:textAlignment w:val="auto"/>
        <w:rPr>
          <w:rFonts w:eastAsia="仿宋_GB2312"/>
          <w:color w:val="auto"/>
          <w:sz w:val="32"/>
          <w:szCs w:val="32"/>
        </w:rPr>
      </w:pPr>
      <w:r>
        <w:rPr>
          <w:rFonts w:hint="eastAsia" w:eastAsia="仿宋_GB2312"/>
          <w:color w:val="auto"/>
          <w:sz w:val="32"/>
          <w:szCs w:val="32"/>
        </w:rPr>
        <w:t>在账号已登录状态，</w:t>
      </w:r>
      <w:r>
        <w:rPr>
          <w:rFonts w:eastAsia="仿宋_GB2312"/>
          <w:color w:val="auto"/>
          <w:sz w:val="32"/>
          <w:szCs w:val="32"/>
        </w:rPr>
        <w:t>点击</w:t>
      </w:r>
      <w:r>
        <w:rPr>
          <w:rFonts w:hint="eastAsia" w:eastAsia="仿宋_GB2312"/>
          <w:color w:val="auto"/>
          <w:sz w:val="32"/>
          <w:szCs w:val="32"/>
        </w:rPr>
        <w:t>“我要报名”或“我的工作台”</w:t>
      </w:r>
      <w:r>
        <w:rPr>
          <w:rFonts w:eastAsia="仿宋_GB2312"/>
          <w:color w:val="auto"/>
          <w:sz w:val="32"/>
          <w:szCs w:val="32"/>
        </w:rPr>
        <w:t>，</w:t>
      </w:r>
      <w:r>
        <w:rPr>
          <w:rFonts w:hint="eastAsia" w:eastAsia="仿宋_GB2312"/>
          <w:color w:val="auto"/>
          <w:sz w:val="32"/>
          <w:szCs w:val="32"/>
        </w:rPr>
        <w:t>进行组别选择、基础信息填写、项目报名等操作。</w:t>
      </w:r>
    </w:p>
    <w:p w14:paraId="770B371D">
      <w:r>
        <w:rPr>
          <w:rFonts w:ascii="仿宋_GB2312" w:eastAsia="仿宋_GB2312"/>
          <w:color w:val="auto"/>
          <w:sz w:val="32"/>
          <w:szCs w:val="32"/>
        </w:rPr>
        <w:drawing>
          <wp:inline distT="0" distB="0" distL="114300" distR="114300">
            <wp:extent cx="4544695" cy="8020050"/>
            <wp:effectExtent l="0" t="0" r="8255" b="0"/>
            <wp:docPr id="1" name="图片 1" descr="/Users/qiulingyun/Desktop/参考材料/图片1.png图片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/Users/qiulingyun/Desktop/参考材料/图片1.png图片1"/>
                    <pic:cNvPicPr>
                      <a:picLocks noChangeAspect="1"/>
                    </pic:cNvPicPr>
                  </pic:nvPicPr>
                  <pic:blipFill>
                    <a:blip r:embed="rId4"/>
                    <a:srcRect t="35" b="35"/>
                    <a:stretch>
                      <a:fillRect/>
                    </a:stretch>
                  </pic:blipFill>
                  <pic:spPr>
                    <a:xfrm>
                      <a:off x="0" y="0"/>
                      <a:ext cx="4544695" cy="802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C3EDF1">
      <w:pPr>
        <w:pStyle w:val="2"/>
        <w:rPr>
          <w:rFonts w:hint="default"/>
          <w:lang w:val="en-US" w:eastAsia="zh-CN"/>
        </w:rPr>
      </w:pPr>
    </w:p>
    <w:p w14:paraId="7B46A34E">
      <w:pPr>
        <w:jc w:val="left"/>
        <w:rPr>
          <w:rFonts w:ascii="黑体" w:hAnsi="黑体" w:eastAsia="黑体"/>
          <w:color w:val="auto"/>
          <w:sz w:val="32"/>
          <w:szCs w:val="32"/>
        </w:rPr>
      </w:pPr>
      <w:r>
        <w:rPr>
          <w:rFonts w:ascii="黑体" w:hAnsi="黑体" w:eastAsia="黑体" w:cs="Times New Roman"/>
          <w:color w:val="auto"/>
          <w:sz w:val="32"/>
          <w:szCs w:val="32"/>
          <w:highlight w:val="none"/>
        </w:rPr>
        <w:t>附件</w:t>
      </w:r>
      <w:r>
        <w:rPr>
          <w:rFonts w:hint="default" w:ascii="黑体" w:hAnsi="黑体" w:eastAsia="黑体" w:cs="Times New Roman"/>
          <w:color w:val="auto"/>
          <w:sz w:val="32"/>
          <w:szCs w:val="32"/>
          <w:highlight w:val="none"/>
        </w:rPr>
        <w:t>2</w:t>
      </w:r>
    </w:p>
    <w:p w14:paraId="41A69AE9">
      <w:pPr>
        <w:spacing w:line="560" w:lineRule="exact"/>
        <w:jc w:val="center"/>
        <w:rPr>
          <w:rFonts w:ascii="Times New Roman" w:hAnsi="Times New Roman" w:eastAsia="方正小标宋简体" w:cs="Times New Roman"/>
          <w:color w:val="auto"/>
          <w:sz w:val="44"/>
          <w:szCs w:val="44"/>
        </w:rPr>
      </w:pPr>
    </w:p>
    <w:p w14:paraId="132D350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jc w:val="center"/>
        <w:textAlignment w:val="auto"/>
        <w:rPr>
          <w:rFonts w:ascii="Times New Roman" w:hAnsi="Times New Roman" w:eastAsia="方正小标宋简体" w:cs="Times New Roman"/>
          <w:color w:val="auto"/>
          <w:sz w:val="44"/>
          <w:szCs w:val="44"/>
        </w:rPr>
      </w:pPr>
      <w:r>
        <w:rPr>
          <w:rFonts w:ascii="Times New Roman" w:hAnsi="Times New Roman" w:eastAsia="方正小标宋简体" w:cs="Times New Roman"/>
          <w:color w:val="auto"/>
          <w:sz w:val="44"/>
          <w:szCs w:val="44"/>
        </w:rPr>
        <w:t>商业（创业）计划书</w:t>
      </w:r>
      <w:r>
        <w:rPr>
          <w:rFonts w:hint="eastAsia" w:ascii="Times New Roman" w:hAnsi="Times New Roman" w:eastAsia="方正小标宋简体" w:cs="Times New Roman"/>
          <w:color w:val="auto"/>
          <w:sz w:val="44"/>
          <w:szCs w:val="44"/>
        </w:rPr>
        <w:t>撰写提示</w:t>
      </w:r>
    </w:p>
    <w:p w14:paraId="4E23869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jc w:val="center"/>
        <w:textAlignment w:val="auto"/>
        <w:rPr>
          <w:rFonts w:ascii="楷体_GB2312" w:hAnsi="楷体_GB2312" w:eastAsia="楷体_GB2312" w:cs="楷体_GB2312"/>
          <w:color w:val="auto"/>
          <w:sz w:val="32"/>
          <w:szCs w:val="32"/>
        </w:rPr>
      </w:pPr>
      <w:r>
        <w:rPr>
          <w:rFonts w:hint="eastAsia" w:ascii="楷体_GB2312" w:hAnsi="楷体_GB2312" w:eastAsia="楷体_GB2312" w:cs="楷体_GB2312"/>
          <w:color w:val="auto"/>
          <w:sz w:val="32"/>
          <w:szCs w:val="32"/>
        </w:rPr>
        <w:t>（仅供参考，建议以PPT形式展示）</w:t>
      </w:r>
    </w:p>
    <w:p w14:paraId="712AB84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jc w:val="center"/>
        <w:textAlignment w:val="auto"/>
        <w:rPr>
          <w:rFonts w:ascii="楷体_GB2312" w:hAnsi="楷体_GB2312" w:eastAsia="楷体_GB2312" w:cs="楷体_GB2312"/>
          <w:color w:val="auto"/>
          <w:sz w:val="32"/>
          <w:szCs w:val="32"/>
        </w:rPr>
      </w:pPr>
    </w:p>
    <w:p w14:paraId="5FCFA7E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firstLine="640" w:firstLineChars="200"/>
        <w:textAlignment w:val="auto"/>
        <w:rPr>
          <w:rFonts w:ascii="Times New Roman" w:hAnsi="Times New Roman" w:eastAsia="黑体" w:cs="Times New Roman"/>
          <w:color w:val="auto"/>
          <w:sz w:val="32"/>
          <w:szCs w:val="32"/>
        </w:rPr>
      </w:pPr>
      <w:r>
        <w:rPr>
          <w:rFonts w:ascii="Times New Roman" w:hAnsi="Times New Roman" w:eastAsia="黑体" w:cs="Times New Roman"/>
          <w:color w:val="auto"/>
          <w:sz w:val="32"/>
          <w:szCs w:val="32"/>
        </w:rPr>
        <w:t>一、主要结构参考</w:t>
      </w:r>
    </w:p>
    <w:p w14:paraId="6CBA1D3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firstLine="640" w:firstLineChars="200"/>
        <w:textAlignment w:val="auto"/>
        <w:rPr>
          <w:rFonts w:hint="eastAsia" w:ascii="仿宋_GB2312" w:hAnsi="Times New Roman" w:eastAsia="仿宋_GB2312" w:cs="Times New Roman"/>
          <w:color w:val="auto"/>
          <w:sz w:val="32"/>
          <w:szCs w:val="32"/>
        </w:rPr>
      </w:pPr>
      <w:r>
        <w:rPr>
          <w:rFonts w:hint="eastAsia" w:ascii="仿宋_GB2312" w:hAnsi="Times New Roman" w:eastAsia="仿宋_GB2312" w:cs="Times New Roman"/>
          <w:color w:val="auto"/>
          <w:sz w:val="32"/>
          <w:szCs w:val="32"/>
        </w:rPr>
        <w:t>1.摘要（整个项目或计划的概括）。</w:t>
      </w:r>
    </w:p>
    <w:p w14:paraId="0E3F25C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firstLine="640" w:firstLineChars="200"/>
        <w:textAlignment w:val="auto"/>
        <w:rPr>
          <w:rFonts w:hint="eastAsia" w:ascii="仿宋_GB2312" w:hAnsi="Times New Roman" w:eastAsia="仿宋_GB2312" w:cs="Times New Roman"/>
          <w:color w:val="auto"/>
          <w:sz w:val="32"/>
          <w:szCs w:val="32"/>
        </w:rPr>
      </w:pPr>
      <w:r>
        <w:rPr>
          <w:rFonts w:hint="eastAsia" w:ascii="仿宋_GB2312" w:hAnsi="Times New Roman" w:eastAsia="仿宋_GB2312" w:cs="Times New Roman"/>
          <w:color w:val="auto"/>
          <w:sz w:val="32"/>
          <w:szCs w:val="32"/>
        </w:rPr>
        <w:t>2.公司概述（简要说明成立时间、注册资本、从业人员等情况）。</w:t>
      </w:r>
    </w:p>
    <w:p w14:paraId="701417B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firstLine="640" w:firstLineChars="200"/>
        <w:textAlignment w:val="auto"/>
        <w:rPr>
          <w:rFonts w:hint="eastAsia" w:ascii="仿宋_GB2312" w:hAnsi="Times New Roman" w:eastAsia="仿宋_GB2312" w:cs="Times New Roman"/>
          <w:color w:val="auto"/>
          <w:sz w:val="32"/>
          <w:szCs w:val="32"/>
        </w:rPr>
      </w:pPr>
      <w:r>
        <w:rPr>
          <w:rFonts w:hint="eastAsia" w:ascii="仿宋_GB2312" w:hAnsi="Times New Roman" w:eastAsia="仿宋_GB2312" w:cs="Times New Roman"/>
          <w:color w:val="auto"/>
          <w:sz w:val="32"/>
          <w:szCs w:val="32"/>
        </w:rPr>
        <w:t>3.市场前景（宏观和行业环境、市场需求与容量、前景）。</w:t>
      </w:r>
    </w:p>
    <w:p w14:paraId="2FB01B9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firstLine="640" w:firstLineChars="200"/>
        <w:textAlignment w:val="auto"/>
        <w:rPr>
          <w:rFonts w:hint="eastAsia" w:ascii="仿宋_GB2312" w:hAnsi="Times New Roman" w:eastAsia="仿宋_GB2312" w:cs="Times New Roman"/>
          <w:color w:val="auto"/>
          <w:sz w:val="32"/>
          <w:szCs w:val="32"/>
        </w:rPr>
      </w:pPr>
      <w:r>
        <w:rPr>
          <w:rFonts w:hint="eastAsia" w:ascii="仿宋_GB2312" w:hAnsi="Times New Roman" w:eastAsia="仿宋_GB2312" w:cs="Times New Roman"/>
          <w:color w:val="auto"/>
          <w:sz w:val="32"/>
          <w:szCs w:val="32"/>
        </w:rPr>
        <w:t>4.企业及产品（企业定位、竞争对手情况、企业及产品介绍、SWOT等分析等）。</w:t>
      </w:r>
    </w:p>
    <w:p w14:paraId="66D8F43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firstLine="640" w:firstLineChars="200"/>
        <w:textAlignment w:val="auto"/>
        <w:rPr>
          <w:rFonts w:hint="eastAsia" w:ascii="仿宋_GB2312" w:hAnsi="Times New Roman" w:eastAsia="仿宋_GB2312" w:cs="Times New Roman"/>
          <w:color w:val="auto"/>
          <w:sz w:val="32"/>
          <w:szCs w:val="32"/>
        </w:rPr>
      </w:pPr>
      <w:r>
        <w:rPr>
          <w:rFonts w:hint="eastAsia" w:ascii="仿宋_GB2312" w:hAnsi="Times New Roman" w:eastAsia="仿宋_GB2312" w:cs="Times New Roman"/>
          <w:color w:val="auto"/>
          <w:sz w:val="32"/>
          <w:szCs w:val="32"/>
        </w:rPr>
        <w:t>5.商业模式（包括盈利模式、业务模式等）。</w:t>
      </w:r>
    </w:p>
    <w:p w14:paraId="2E044BD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firstLine="640" w:firstLineChars="200"/>
        <w:textAlignment w:val="auto"/>
        <w:rPr>
          <w:rFonts w:hint="eastAsia" w:ascii="仿宋_GB2312" w:hAnsi="Times New Roman" w:eastAsia="仿宋_GB2312" w:cs="Times New Roman"/>
          <w:color w:val="auto"/>
          <w:sz w:val="32"/>
          <w:szCs w:val="32"/>
        </w:rPr>
      </w:pPr>
      <w:r>
        <w:rPr>
          <w:rFonts w:hint="eastAsia" w:ascii="仿宋_GB2312" w:hAnsi="Times New Roman" w:eastAsia="仿宋_GB2312" w:cs="Times New Roman"/>
          <w:color w:val="auto"/>
          <w:sz w:val="32"/>
          <w:szCs w:val="32"/>
        </w:rPr>
        <w:t>6.财务分析与预测（前3年及后3年内的财务收支情况、预算，包括销售收入、总成本、盈利等）。</w:t>
      </w:r>
    </w:p>
    <w:p w14:paraId="0F17153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firstLine="640" w:firstLineChars="200"/>
        <w:textAlignment w:val="auto"/>
        <w:rPr>
          <w:rFonts w:hint="eastAsia" w:ascii="仿宋_GB2312" w:hAnsi="Times New Roman" w:eastAsia="仿宋_GB2312" w:cs="Times New Roman"/>
          <w:color w:val="auto"/>
          <w:sz w:val="32"/>
          <w:szCs w:val="32"/>
        </w:rPr>
      </w:pPr>
      <w:r>
        <w:rPr>
          <w:rFonts w:hint="eastAsia" w:ascii="仿宋_GB2312" w:hAnsi="Times New Roman" w:eastAsia="仿宋_GB2312" w:cs="Times New Roman"/>
          <w:color w:val="auto"/>
          <w:sz w:val="32"/>
          <w:szCs w:val="32"/>
        </w:rPr>
        <w:t>7.融资计划（现有股权结构、融资金额、估值以及出让股权、退出方式等）。</w:t>
      </w:r>
    </w:p>
    <w:p w14:paraId="04500CA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firstLine="640" w:firstLineChars="200"/>
        <w:textAlignment w:val="auto"/>
        <w:rPr>
          <w:rFonts w:hint="eastAsia" w:ascii="仿宋_GB2312" w:hAnsi="Times New Roman" w:eastAsia="仿宋_GB2312" w:cs="Times New Roman"/>
          <w:color w:val="auto"/>
          <w:sz w:val="32"/>
          <w:szCs w:val="32"/>
        </w:rPr>
      </w:pPr>
      <w:r>
        <w:rPr>
          <w:rFonts w:hint="eastAsia" w:ascii="仿宋_GB2312" w:hAnsi="Times New Roman" w:eastAsia="仿宋_GB2312" w:cs="Times New Roman"/>
          <w:color w:val="auto"/>
          <w:sz w:val="32"/>
          <w:szCs w:val="32"/>
        </w:rPr>
        <w:t>8.企业发展战略（前、中、长期企业发展战略与规划等）。</w:t>
      </w:r>
    </w:p>
    <w:p w14:paraId="03564DF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firstLine="640" w:firstLineChars="200"/>
        <w:textAlignment w:val="auto"/>
        <w:rPr>
          <w:rFonts w:hint="eastAsia" w:ascii="仿宋_GB2312" w:hAnsi="Times New Roman" w:eastAsia="仿宋_GB2312" w:cs="Times New Roman"/>
          <w:color w:val="auto"/>
          <w:sz w:val="32"/>
          <w:szCs w:val="32"/>
        </w:rPr>
      </w:pPr>
      <w:r>
        <w:rPr>
          <w:rFonts w:hint="eastAsia" w:ascii="仿宋_GB2312" w:hAnsi="Times New Roman" w:eastAsia="仿宋_GB2312" w:cs="Times New Roman"/>
          <w:color w:val="auto"/>
          <w:sz w:val="32"/>
          <w:szCs w:val="32"/>
        </w:rPr>
        <w:t>9.团队与组织架构（包括团队成员介绍，建议说明全职核心团队成员；组织结构等）。</w:t>
      </w:r>
    </w:p>
    <w:p w14:paraId="168E30B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firstLine="640" w:firstLineChars="200"/>
        <w:textAlignment w:val="auto"/>
        <w:rPr>
          <w:rFonts w:hint="eastAsia" w:ascii="仿宋_GB2312" w:hAnsi="Times New Roman" w:eastAsia="仿宋_GB2312" w:cs="Times New Roman"/>
          <w:color w:val="auto"/>
          <w:sz w:val="32"/>
          <w:szCs w:val="32"/>
        </w:rPr>
      </w:pPr>
      <w:r>
        <w:rPr>
          <w:rFonts w:hint="eastAsia" w:ascii="仿宋_GB2312" w:hAnsi="Times New Roman" w:eastAsia="仿宋_GB2312" w:cs="Times New Roman"/>
          <w:color w:val="auto"/>
          <w:sz w:val="32"/>
          <w:szCs w:val="32"/>
        </w:rPr>
        <w:t>10.风险与控制（各种风险预估与处理，包括运营风险、政策风险等）。</w:t>
      </w:r>
    </w:p>
    <w:p w14:paraId="568A2A9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firstLine="640" w:firstLineChars="200"/>
        <w:textAlignment w:val="auto"/>
        <w:rPr>
          <w:rFonts w:ascii="Times New Roman" w:hAnsi="Times New Roman" w:eastAsia="黑体" w:cs="Times New Roman"/>
          <w:color w:val="auto"/>
          <w:sz w:val="32"/>
          <w:szCs w:val="32"/>
        </w:rPr>
      </w:pPr>
      <w:r>
        <w:rPr>
          <w:rFonts w:ascii="Times New Roman" w:hAnsi="Times New Roman" w:eastAsia="黑体" w:cs="Times New Roman"/>
          <w:color w:val="auto"/>
          <w:sz w:val="32"/>
          <w:szCs w:val="32"/>
        </w:rPr>
        <w:t>二、撰写注意事项</w:t>
      </w:r>
    </w:p>
    <w:p w14:paraId="3CD087E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firstLine="640" w:firstLineChars="200"/>
        <w:textAlignment w:val="auto"/>
        <w:rPr>
          <w:rFonts w:hint="eastAsia" w:ascii="仿宋_GB2312" w:hAnsi="Times New Roman" w:eastAsia="仿宋_GB2312" w:cs="Times New Roman"/>
          <w:color w:val="auto"/>
          <w:sz w:val="32"/>
          <w:szCs w:val="32"/>
        </w:rPr>
      </w:pPr>
      <w:r>
        <w:rPr>
          <w:rFonts w:hint="eastAsia" w:ascii="仿宋_GB2312" w:hAnsi="Times New Roman" w:eastAsia="仿宋_GB2312" w:cs="Times New Roman"/>
          <w:color w:val="auto"/>
          <w:sz w:val="32"/>
          <w:szCs w:val="32"/>
        </w:rPr>
        <w:t>1.项目内容必须完整，现状和市场分析要清楚，目标、需求和意图很明确。</w:t>
      </w:r>
    </w:p>
    <w:p w14:paraId="1C85613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firstLine="640" w:firstLineChars="200"/>
        <w:textAlignment w:val="auto"/>
        <w:rPr>
          <w:rFonts w:hint="eastAsia" w:ascii="仿宋_GB2312" w:hAnsi="Times New Roman" w:eastAsia="仿宋_GB2312" w:cs="Times New Roman"/>
          <w:color w:val="auto"/>
          <w:sz w:val="32"/>
          <w:szCs w:val="32"/>
        </w:rPr>
      </w:pPr>
      <w:r>
        <w:rPr>
          <w:rFonts w:hint="eastAsia" w:ascii="仿宋_GB2312" w:hAnsi="Times New Roman" w:eastAsia="仿宋_GB2312" w:cs="Times New Roman"/>
          <w:color w:val="auto"/>
          <w:sz w:val="32"/>
          <w:szCs w:val="32"/>
        </w:rPr>
        <w:t>2.内容切勿过分夸大，应实事求是、合情合理、简明扼要、条理清晰，多用事实、数据说话。</w:t>
      </w:r>
    </w:p>
    <w:p w14:paraId="188FC60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firstLine="640" w:firstLineChars="200"/>
        <w:textAlignment w:val="auto"/>
        <w:rPr>
          <w:rFonts w:hint="eastAsia" w:ascii="仿宋_GB2312" w:hAnsi="Times New Roman" w:eastAsia="仿宋_GB2312" w:cs="Times New Roman"/>
          <w:color w:val="auto"/>
          <w:sz w:val="32"/>
          <w:szCs w:val="32"/>
        </w:rPr>
      </w:pPr>
      <w:r>
        <w:rPr>
          <w:rFonts w:hint="eastAsia" w:ascii="仿宋_GB2312" w:hAnsi="Times New Roman" w:eastAsia="仿宋_GB2312" w:cs="Times New Roman"/>
          <w:color w:val="auto"/>
          <w:sz w:val="32"/>
          <w:szCs w:val="32"/>
        </w:rPr>
        <w:t>3.</w:t>
      </w:r>
      <w:r>
        <w:rPr>
          <w:rFonts w:hint="eastAsia" w:ascii="仿宋_GB2312" w:eastAsia="仿宋_GB2312" w:cs="Times New Roman"/>
          <w:color w:val="auto"/>
          <w:sz w:val="32"/>
          <w:szCs w:val="32"/>
          <w:lang w:val="en-US" w:eastAsia="zh-CN"/>
        </w:rPr>
        <w:t>商业（创业）计划书撰写应</w:t>
      </w:r>
      <w:r>
        <w:rPr>
          <w:rFonts w:hint="eastAsia" w:ascii="仿宋_GB2312" w:hAnsi="Times New Roman" w:eastAsia="仿宋_GB2312" w:cs="Times New Roman"/>
          <w:color w:val="auto"/>
          <w:sz w:val="32"/>
          <w:szCs w:val="32"/>
        </w:rPr>
        <w:t>突出重点，</w:t>
      </w:r>
      <w:r>
        <w:rPr>
          <w:rFonts w:hint="eastAsia" w:ascii="仿宋_GB2312" w:eastAsia="仿宋_GB2312" w:cs="Times New Roman"/>
          <w:color w:val="auto"/>
          <w:sz w:val="32"/>
          <w:szCs w:val="32"/>
          <w:lang w:val="en-US" w:eastAsia="zh-CN"/>
        </w:rPr>
        <w:t>具体</w:t>
      </w:r>
      <w:r>
        <w:rPr>
          <w:rFonts w:hint="eastAsia" w:ascii="仿宋_GB2312" w:hAnsi="Times New Roman" w:eastAsia="仿宋_GB2312" w:cs="Times New Roman"/>
          <w:color w:val="auto"/>
          <w:sz w:val="32"/>
          <w:szCs w:val="32"/>
        </w:rPr>
        <w:t>包括但不限于以下内容：</w:t>
      </w:r>
      <w:r>
        <w:rPr>
          <w:rFonts w:hint="eastAsia" w:ascii="仿宋_GB2312" w:hAnsi="Times New Roman" w:eastAsia="仿宋_GB2312" w:cs="Times New Roman"/>
          <w:b/>
          <w:bCs/>
          <w:color w:val="auto"/>
          <w:sz w:val="32"/>
          <w:szCs w:val="32"/>
        </w:rPr>
        <w:t>企业组</w:t>
      </w:r>
      <w:r>
        <w:rPr>
          <w:rFonts w:hint="eastAsia" w:ascii="仿宋_GB2312" w:hAnsi="Times New Roman" w:eastAsia="仿宋_GB2312" w:cs="Times New Roman"/>
          <w:color w:val="auto"/>
          <w:sz w:val="32"/>
          <w:szCs w:val="32"/>
        </w:rPr>
        <w:t>突出</w:t>
      </w:r>
      <w:r>
        <w:rPr>
          <w:rFonts w:hint="eastAsia" w:ascii="仿宋_GB2312" w:hAnsi="Times New Roman" w:eastAsia="仿宋_GB2312" w:cs="Times New Roman"/>
          <w:b/>
          <w:bCs/>
          <w:color w:val="auto"/>
          <w:sz w:val="32"/>
          <w:szCs w:val="32"/>
        </w:rPr>
        <w:t>技术</w:t>
      </w:r>
      <w:r>
        <w:rPr>
          <w:rFonts w:hint="eastAsia" w:ascii="仿宋_GB2312" w:eastAsia="仿宋_GB2312" w:cs="Times New Roman"/>
          <w:b/>
          <w:bCs/>
          <w:color w:val="auto"/>
          <w:sz w:val="32"/>
          <w:szCs w:val="32"/>
          <w:lang w:val="en-US" w:eastAsia="zh-CN"/>
        </w:rPr>
        <w:t>创新</w:t>
      </w:r>
      <w:r>
        <w:rPr>
          <w:rFonts w:hint="eastAsia" w:ascii="仿宋_GB2312" w:hAnsi="Times New Roman" w:eastAsia="仿宋_GB2312" w:cs="Times New Roman"/>
          <w:b/>
          <w:bCs/>
          <w:color w:val="auto"/>
          <w:sz w:val="32"/>
          <w:szCs w:val="32"/>
        </w:rPr>
        <w:t>能力</w:t>
      </w:r>
      <w:r>
        <w:rPr>
          <w:rFonts w:hint="eastAsia" w:ascii="仿宋_GB2312" w:hAnsi="Times New Roman" w:eastAsia="仿宋_GB2312" w:cs="Times New Roman"/>
          <w:color w:val="auto"/>
          <w:sz w:val="32"/>
          <w:szCs w:val="32"/>
        </w:rPr>
        <w:t>（创新性与先进性、技术核心竞争力、安全可靠度及实用性等）、</w:t>
      </w:r>
      <w:r>
        <w:rPr>
          <w:rFonts w:hint="eastAsia" w:ascii="仿宋_GB2312" w:hAnsi="Times New Roman" w:eastAsia="仿宋_GB2312" w:cs="Times New Roman"/>
          <w:b/>
          <w:bCs/>
          <w:color w:val="auto"/>
          <w:sz w:val="32"/>
          <w:szCs w:val="32"/>
        </w:rPr>
        <w:t>产业推广能力</w:t>
      </w:r>
      <w:r>
        <w:rPr>
          <w:rFonts w:hint="eastAsia" w:ascii="仿宋_GB2312" w:hAnsi="Times New Roman" w:eastAsia="仿宋_GB2312" w:cs="Times New Roman"/>
          <w:color w:val="auto"/>
          <w:sz w:val="32"/>
          <w:szCs w:val="32"/>
        </w:rPr>
        <w:t>（</w:t>
      </w:r>
      <w:r>
        <w:rPr>
          <w:rFonts w:hint="eastAsia" w:ascii="仿宋_GB2312" w:eastAsia="仿宋_GB2312" w:cs="Times New Roman"/>
          <w:color w:val="auto"/>
          <w:sz w:val="32"/>
          <w:szCs w:val="32"/>
          <w:lang w:val="en-US" w:eastAsia="zh-CN"/>
        </w:rPr>
        <w:t>商业模式</w:t>
      </w:r>
      <w:r>
        <w:rPr>
          <w:rFonts w:hint="eastAsia" w:ascii="仿宋_GB2312" w:hAnsi="Times New Roman" w:eastAsia="仿宋_GB2312" w:cs="Times New Roman"/>
          <w:color w:val="auto"/>
          <w:sz w:val="32"/>
          <w:szCs w:val="32"/>
        </w:rPr>
        <w:t>、市场拓展能力、商业化成熟度</w:t>
      </w:r>
      <w:r>
        <w:rPr>
          <w:rFonts w:hint="eastAsia" w:ascii="仿宋_GB2312" w:eastAsia="仿宋_GB2312" w:cs="Times New Roman"/>
          <w:color w:val="auto"/>
          <w:sz w:val="32"/>
          <w:szCs w:val="32"/>
          <w:lang w:eastAsia="zh-CN"/>
        </w:rPr>
        <w:t>、项目续存能力与经营绩效</w:t>
      </w:r>
      <w:r>
        <w:rPr>
          <w:rFonts w:hint="eastAsia" w:ascii="仿宋_GB2312" w:hAnsi="Times New Roman" w:eastAsia="仿宋_GB2312" w:cs="Times New Roman"/>
          <w:color w:val="auto"/>
          <w:sz w:val="32"/>
          <w:szCs w:val="32"/>
        </w:rPr>
        <w:t>等）、</w:t>
      </w:r>
      <w:r>
        <w:rPr>
          <w:rFonts w:hint="eastAsia" w:ascii="仿宋_GB2312" w:eastAsia="仿宋_GB2312" w:cs="Times New Roman"/>
          <w:b/>
          <w:bCs/>
          <w:color w:val="auto"/>
          <w:sz w:val="32"/>
          <w:szCs w:val="32"/>
          <w:lang w:val="en-US" w:eastAsia="zh-CN"/>
        </w:rPr>
        <w:t>企业</w:t>
      </w:r>
      <w:r>
        <w:rPr>
          <w:rFonts w:hint="eastAsia" w:ascii="仿宋_GB2312" w:hAnsi="Times New Roman" w:eastAsia="仿宋_GB2312" w:cs="Times New Roman"/>
          <w:b/>
          <w:bCs/>
          <w:color w:val="auto"/>
          <w:sz w:val="32"/>
          <w:szCs w:val="32"/>
        </w:rPr>
        <w:t>团队能力</w:t>
      </w:r>
      <w:r>
        <w:rPr>
          <w:rFonts w:hint="eastAsia" w:ascii="仿宋_GB2312" w:eastAsia="仿宋_GB2312" w:cs="Times New Roman"/>
          <w:color w:val="auto"/>
          <w:sz w:val="32"/>
          <w:szCs w:val="32"/>
          <w:lang w:eastAsia="zh-CN"/>
        </w:rPr>
        <w:t>（</w:t>
      </w:r>
      <w:r>
        <w:rPr>
          <w:rFonts w:hint="eastAsia" w:ascii="仿宋_GB2312" w:hAnsi="Times New Roman" w:eastAsia="仿宋_GB2312" w:cs="Times New Roman"/>
          <w:color w:val="auto"/>
          <w:sz w:val="32"/>
          <w:szCs w:val="32"/>
          <w:highlight w:val="none"/>
          <w:lang w:val="en-US" w:eastAsia="zh-CN"/>
        </w:rPr>
        <w:t>企业团队</w:t>
      </w:r>
      <w:r>
        <w:rPr>
          <w:rFonts w:hint="eastAsia" w:ascii="仿宋_GB2312" w:hAnsi="Times New Roman" w:eastAsia="仿宋_GB2312" w:cs="Times New Roman"/>
          <w:color w:val="auto"/>
          <w:sz w:val="32"/>
          <w:szCs w:val="32"/>
          <w:highlight w:val="none"/>
        </w:rPr>
        <w:t>实力</w:t>
      </w:r>
      <w:r>
        <w:rPr>
          <w:rFonts w:hint="eastAsia" w:ascii="仿宋_GB2312" w:hAnsi="Times New Roman" w:eastAsia="仿宋_GB2312" w:cs="Times New Roman"/>
          <w:color w:val="auto"/>
          <w:sz w:val="32"/>
          <w:szCs w:val="32"/>
          <w:highlight w:val="none"/>
          <w:lang w:eastAsia="zh-CN"/>
        </w:rPr>
        <w:t>、</w:t>
      </w:r>
      <w:r>
        <w:rPr>
          <w:rFonts w:hint="eastAsia" w:ascii="仿宋_GB2312" w:hAnsi="Times New Roman" w:eastAsia="仿宋_GB2312" w:cs="Times New Roman"/>
          <w:color w:val="auto"/>
          <w:sz w:val="32"/>
          <w:szCs w:val="32"/>
          <w:highlight w:val="none"/>
        </w:rPr>
        <w:t>企业股权结构合理性</w:t>
      </w:r>
      <w:r>
        <w:rPr>
          <w:rFonts w:hint="eastAsia" w:ascii="仿宋_GB2312" w:hAnsi="Times New Roman" w:eastAsia="仿宋_GB2312" w:cs="Times New Roman"/>
          <w:color w:val="auto"/>
          <w:sz w:val="32"/>
          <w:szCs w:val="32"/>
          <w:highlight w:val="none"/>
          <w:lang w:eastAsia="zh-CN"/>
        </w:rPr>
        <w:t>、</w:t>
      </w:r>
      <w:r>
        <w:rPr>
          <w:rFonts w:hint="eastAsia" w:ascii="仿宋_GB2312" w:hAnsi="Times New Roman" w:eastAsia="仿宋_GB2312" w:cs="Times New Roman"/>
          <w:color w:val="auto"/>
          <w:sz w:val="32"/>
          <w:szCs w:val="32"/>
          <w:highlight w:val="none"/>
        </w:rPr>
        <w:t>合作伙伴及外部资源</w:t>
      </w:r>
      <w:r>
        <w:rPr>
          <w:rFonts w:hint="eastAsia" w:ascii="仿宋_GB2312" w:hAnsi="Times New Roman" w:eastAsia="仿宋_GB2312" w:cs="Times New Roman"/>
          <w:color w:val="auto"/>
          <w:sz w:val="32"/>
          <w:szCs w:val="32"/>
          <w:highlight w:val="none"/>
          <w:lang w:val="en-US" w:eastAsia="zh-CN"/>
        </w:rPr>
        <w:t>等</w:t>
      </w:r>
      <w:r>
        <w:rPr>
          <w:rFonts w:hint="eastAsia" w:ascii="仿宋_GB2312" w:eastAsia="仿宋_GB2312" w:cs="Times New Roman"/>
          <w:color w:val="auto"/>
          <w:sz w:val="32"/>
          <w:szCs w:val="32"/>
          <w:lang w:eastAsia="zh-CN"/>
        </w:rPr>
        <w:t>）的优势</w:t>
      </w:r>
      <w:r>
        <w:rPr>
          <w:rFonts w:hint="eastAsia" w:ascii="仿宋_GB2312" w:hAnsi="Times New Roman" w:eastAsia="仿宋_GB2312" w:cs="Times New Roman"/>
          <w:color w:val="auto"/>
          <w:sz w:val="32"/>
          <w:szCs w:val="32"/>
        </w:rPr>
        <w:t>；</w:t>
      </w:r>
      <w:r>
        <w:rPr>
          <w:rFonts w:hint="eastAsia" w:ascii="仿宋_GB2312" w:hAnsi="Times New Roman" w:eastAsia="仿宋_GB2312" w:cs="Times New Roman"/>
          <w:b/>
          <w:bCs/>
          <w:color w:val="auto"/>
          <w:sz w:val="32"/>
          <w:szCs w:val="32"/>
        </w:rPr>
        <w:t>创</w:t>
      </w:r>
      <w:r>
        <w:rPr>
          <w:rFonts w:hint="eastAsia" w:ascii="仿宋_GB2312" w:eastAsia="仿宋_GB2312" w:cs="Times New Roman"/>
          <w:b/>
          <w:bCs/>
          <w:color w:val="auto"/>
          <w:sz w:val="32"/>
          <w:szCs w:val="32"/>
          <w:lang w:val="en-US" w:eastAsia="zh-CN"/>
        </w:rPr>
        <w:t>业</w:t>
      </w:r>
      <w:r>
        <w:rPr>
          <w:rFonts w:hint="eastAsia" w:ascii="仿宋_GB2312" w:hAnsi="Times New Roman" w:eastAsia="仿宋_GB2312" w:cs="Times New Roman"/>
          <w:b/>
          <w:bCs/>
          <w:color w:val="auto"/>
          <w:sz w:val="32"/>
          <w:szCs w:val="32"/>
        </w:rPr>
        <w:t>组</w:t>
      </w:r>
      <w:r>
        <w:rPr>
          <w:rFonts w:hint="eastAsia" w:ascii="仿宋_GB2312" w:eastAsia="仿宋_GB2312" w:cs="Times New Roman"/>
          <w:color w:val="auto"/>
          <w:sz w:val="32"/>
          <w:szCs w:val="32"/>
          <w:lang w:eastAsia="zh-CN"/>
        </w:rPr>
        <w:t>突出</w:t>
      </w:r>
      <w:r>
        <w:rPr>
          <w:rFonts w:hint="eastAsia" w:ascii="仿宋_GB2312" w:eastAsia="仿宋_GB2312" w:cs="Times New Roman"/>
          <w:b/>
          <w:bCs/>
          <w:color w:val="auto"/>
          <w:sz w:val="32"/>
          <w:szCs w:val="32"/>
          <w:lang w:val="en-US" w:eastAsia="zh-CN"/>
        </w:rPr>
        <w:t>技术创新能力</w:t>
      </w:r>
      <w:r>
        <w:rPr>
          <w:rFonts w:hint="eastAsia" w:ascii="仿宋_GB2312" w:hAnsi="Times New Roman" w:eastAsia="仿宋_GB2312" w:cs="Times New Roman"/>
          <w:color w:val="auto"/>
          <w:sz w:val="32"/>
          <w:szCs w:val="32"/>
        </w:rPr>
        <w:t>（创新性与先进性、技术核心竞争力、安全可靠度及实用性等）、</w:t>
      </w:r>
      <w:r>
        <w:rPr>
          <w:rFonts w:hint="eastAsia" w:ascii="仿宋_GB2312" w:hAnsi="Times New Roman" w:eastAsia="仿宋_GB2312" w:cs="Times New Roman"/>
          <w:b/>
          <w:bCs/>
          <w:color w:val="auto"/>
          <w:sz w:val="32"/>
          <w:szCs w:val="32"/>
          <w:highlight w:val="none"/>
          <w:lang w:val="en-US" w:eastAsia="zh-CN"/>
        </w:rPr>
        <w:t>产业发展潜力</w:t>
      </w:r>
      <w:r>
        <w:rPr>
          <w:rFonts w:hint="eastAsia" w:ascii="仿宋_GB2312" w:hAnsi="Times New Roman" w:eastAsia="仿宋_GB2312" w:cs="Times New Roman"/>
          <w:color w:val="auto"/>
          <w:sz w:val="32"/>
          <w:szCs w:val="32"/>
        </w:rPr>
        <w:t>（</w:t>
      </w:r>
      <w:r>
        <w:rPr>
          <w:rFonts w:hint="eastAsia" w:ascii="仿宋_GB2312" w:hAnsi="Times New Roman" w:eastAsia="仿宋_GB2312" w:cs="Times New Roman"/>
          <w:color w:val="auto"/>
          <w:kern w:val="2"/>
          <w:sz w:val="32"/>
          <w:szCs w:val="32"/>
          <w:highlight w:val="none"/>
          <w:lang w:val="en-US" w:eastAsia="zh-CN" w:bidi="ar-SA"/>
        </w:rPr>
        <w:t>商业化成熟度</w:t>
      </w:r>
      <w:r>
        <w:rPr>
          <w:rFonts w:hint="eastAsia" w:ascii="仿宋_GB2312" w:hAnsi="Times New Roman" w:eastAsia="仿宋_GB2312" w:cs="Times New Roman"/>
          <w:color w:val="auto"/>
          <w:sz w:val="32"/>
          <w:szCs w:val="32"/>
        </w:rPr>
        <w:t>、</w:t>
      </w:r>
      <w:r>
        <w:rPr>
          <w:rFonts w:hint="eastAsia" w:ascii="仿宋_GB2312" w:hAnsi="Times New Roman" w:eastAsia="仿宋_GB2312" w:cs="Times New Roman"/>
          <w:color w:val="auto"/>
          <w:sz w:val="32"/>
          <w:szCs w:val="32"/>
          <w:highlight w:val="none"/>
          <w:lang w:val="en-US" w:eastAsia="zh-CN"/>
        </w:rPr>
        <w:t>商业模式</w:t>
      </w:r>
      <w:r>
        <w:rPr>
          <w:rFonts w:hint="eastAsia" w:ascii="仿宋_GB2312" w:hAnsi="Times New Roman" w:eastAsia="仿宋_GB2312" w:cs="Times New Roman"/>
          <w:color w:val="auto"/>
          <w:sz w:val="32"/>
          <w:szCs w:val="32"/>
        </w:rPr>
        <w:t>、市场发展潜力</w:t>
      </w:r>
      <w:r>
        <w:rPr>
          <w:rFonts w:hint="eastAsia" w:ascii="仿宋_GB2312" w:eastAsia="仿宋_GB2312" w:cs="Times New Roman"/>
          <w:color w:val="auto"/>
          <w:sz w:val="32"/>
          <w:szCs w:val="32"/>
          <w:lang w:eastAsia="zh-CN"/>
        </w:rPr>
        <w:t>、</w:t>
      </w:r>
      <w:r>
        <w:rPr>
          <w:rFonts w:hint="eastAsia" w:ascii="仿宋_GB2312" w:hAnsi="Times New Roman" w:eastAsia="仿宋_GB2312" w:cs="Times New Roman"/>
          <w:color w:val="auto"/>
          <w:sz w:val="32"/>
          <w:szCs w:val="32"/>
          <w:highlight w:val="none"/>
          <w:lang w:val="en-US" w:eastAsia="zh-CN"/>
        </w:rPr>
        <w:t>资本关注度及成果转化价值</w:t>
      </w:r>
      <w:r>
        <w:rPr>
          <w:rFonts w:hint="eastAsia" w:ascii="仿宋_GB2312" w:hAnsi="Times New Roman" w:eastAsia="仿宋_GB2312" w:cs="Times New Roman"/>
          <w:color w:val="auto"/>
          <w:sz w:val="32"/>
          <w:szCs w:val="32"/>
        </w:rPr>
        <w:t>等）、</w:t>
      </w:r>
      <w:r>
        <w:rPr>
          <w:rFonts w:hint="eastAsia" w:ascii="仿宋_GB2312" w:eastAsia="仿宋_GB2312" w:cs="Times New Roman"/>
          <w:b/>
          <w:bCs/>
          <w:color w:val="auto"/>
          <w:sz w:val="32"/>
          <w:szCs w:val="32"/>
          <w:lang w:val="en-US" w:eastAsia="zh-CN"/>
        </w:rPr>
        <w:t>团队能力</w:t>
      </w:r>
      <w:r>
        <w:rPr>
          <w:rFonts w:hint="eastAsia" w:ascii="仿宋_GB2312" w:hAnsi="Times New Roman" w:eastAsia="仿宋_GB2312" w:cs="Times New Roman"/>
          <w:color w:val="auto"/>
          <w:sz w:val="32"/>
          <w:szCs w:val="32"/>
        </w:rPr>
        <w:t>（</w:t>
      </w:r>
      <w:r>
        <w:rPr>
          <w:rFonts w:hint="eastAsia" w:ascii="仿宋_GB2312" w:hAnsi="Times New Roman" w:eastAsia="仿宋_GB2312" w:cs="Times New Roman"/>
          <w:color w:val="auto"/>
          <w:sz w:val="32"/>
          <w:szCs w:val="32"/>
          <w:highlight w:val="none"/>
          <w:lang w:val="en-US" w:eastAsia="zh-CN"/>
        </w:rPr>
        <w:t>初创企业</w:t>
      </w:r>
      <w:r>
        <w:rPr>
          <w:rFonts w:hint="eastAsia" w:ascii="仿宋_GB2312" w:eastAsia="仿宋_GB2312" w:cs="Times New Roman"/>
          <w:color w:val="auto"/>
          <w:sz w:val="32"/>
          <w:szCs w:val="32"/>
          <w:highlight w:val="none"/>
          <w:lang w:val="en-US" w:eastAsia="zh-CN"/>
        </w:rPr>
        <w:t>或</w:t>
      </w:r>
      <w:r>
        <w:rPr>
          <w:rFonts w:hint="eastAsia" w:ascii="仿宋_GB2312" w:hAnsi="Times New Roman" w:eastAsia="仿宋_GB2312" w:cs="Times New Roman"/>
          <w:color w:val="auto"/>
          <w:sz w:val="32"/>
          <w:szCs w:val="32"/>
          <w:highlight w:val="none"/>
          <w:lang w:val="en-US" w:eastAsia="zh-CN"/>
        </w:rPr>
        <w:t>团队</w:t>
      </w:r>
      <w:r>
        <w:rPr>
          <w:rFonts w:hint="eastAsia" w:ascii="仿宋_GB2312" w:eastAsia="仿宋_GB2312" w:cs="Times New Roman"/>
          <w:color w:val="auto"/>
          <w:sz w:val="32"/>
          <w:szCs w:val="32"/>
          <w:highlight w:val="none"/>
          <w:lang w:val="en-US" w:eastAsia="zh-CN"/>
        </w:rPr>
        <w:t>的</w:t>
      </w:r>
      <w:r>
        <w:rPr>
          <w:rFonts w:hint="eastAsia" w:ascii="仿宋_GB2312" w:hAnsi="Times New Roman" w:eastAsia="仿宋_GB2312" w:cs="Times New Roman"/>
          <w:color w:val="auto"/>
          <w:sz w:val="32"/>
          <w:szCs w:val="32"/>
          <w:highlight w:val="none"/>
        </w:rPr>
        <w:t>实力</w:t>
      </w:r>
      <w:r>
        <w:rPr>
          <w:rFonts w:hint="eastAsia" w:ascii="仿宋_GB2312" w:hAnsi="Times New Roman" w:eastAsia="仿宋_GB2312" w:cs="Times New Roman"/>
          <w:color w:val="auto"/>
          <w:sz w:val="32"/>
          <w:szCs w:val="32"/>
        </w:rPr>
        <w:t>、</w:t>
      </w:r>
      <w:r>
        <w:rPr>
          <w:rFonts w:hint="eastAsia" w:ascii="仿宋_GB2312" w:hAnsi="Times New Roman" w:eastAsia="仿宋_GB2312" w:cs="Times New Roman"/>
          <w:color w:val="auto"/>
          <w:sz w:val="32"/>
          <w:szCs w:val="32"/>
          <w:highlight w:val="none"/>
          <w:lang w:val="en-US" w:eastAsia="zh-CN"/>
        </w:rPr>
        <w:t>未来发展规划</w:t>
      </w:r>
      <w:r>
        <w:rPr>
          <w:rFonts w:hint="eastAsia" w:ascii="仿宋_GB2312" w:eastAsia="仿宋_GB2312" w:cs="Times New Roman"/>
          <w:color w:val="auto"/>
          <w:sz w:val="32"/>
          <w:szCs w:val="32"/>
          <w:lang w:eastAsia="zh-CN"/>
        </w:rPr>
        <w:t>、</w:t>
      </w:r>
      <w:r>
        <w:rPr>
          <w:rFonts w:hint="eastAsia" w:ascii="仿宋_GB2312" w:hAnsi="Times New Roman" w:eastAsia="仿宋_GB2312" w:cs="Times New Roman"/>
          <w:color w:val="auto"/>
          <w:sz w:val="32"/>
          <w:szCs w:val="32"/>
          <w:highlight w:val="none"/>
        </w:rPr>
        <w:t>合作伙伴及外部资源</w:t>
      </w:r>
      <w:r>
        <w:rPr>
          <w:rFonts w:hint="eastAsia" w:ascii="仿宋_GB2312" w:hAnsi="Times New Roman" w:eastAsia="仿宋_GB2312" w:cs="Times New Roman"/>
          <w:color w:val="auto"/>
          <w:sz w:val="32"/>
          <w:szCs w:val="32"/>
        </w:rPr>
        <w:t>等）</w:t>
      </w:r>
      <w:r>
        <w:rPr>
          <w:rFonts w:hint="eastAsia" w:ascii="仿宋_GB2312" w:eastAsia="仿宋_GB2312" w:cs="Times New Roman"/>
          <w:color w:val="auto"/>
          <w:sz w:val="32"/>
          <w:szCs w:val="32"/>
          <w:lang w:eastAsia="zh-CN"/>
        </w:rPr>
        <w:t>的优势</w:t>
      </w:r>
      <w:r>
        <w:rPr>
          <w:rFonts w:hint="eastAsia" w:ascii="仿宋_GB2312" w:hAnsi="Times New Roman" w:eastAsia="仿宋_GB2312" w:cs="Times New Roman"/>
          <w:color w:val="auto"/>
          <w:sz w:val="32"/>
          <w:szCs w:val="32"/>
        </w:rPr>
        <w:t>。</w:t>
      </w:r>
    </w:p>
    <w:p w14:paraId="29A57CC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firstLine="640" w:firstLineChars="200"/>
        <w:textAlignment w:val="auto"/>
        <w:rPr>
          <w:rFonts w:hint="eastAsia" w:ascii="仿宋_GB2312" w:hAnsi="Times New Roman" w:eastAsia="仿宋_GB2312" w:cs="Times New Roman"/>
          <w:color w:val="auto"/>
          <w:sz w:val="32"/>
          <w:szCs w:val="32"/>
        </w:rPr>
      </w:pPr>
      <w:r>
        <w:rPr>
          <w:rFonts w:hint="eastAsia" w:ascii="仿宋_GB2312" w:hAnsi="仿宋" w:eastAsia="仿宋_GB2312" w:cs="仿宋"/>
          <w:color w:val="auto"/>
          <w:sz w:val="32"/>
          <w:szCs w:val="32"/>
        </w:rPr>
        <w:t>4.建议PPT风格要统一，颜色不超过3种</w:t>
      </w:r>
      <w:r>
        <w:rPr>
          <w:rFonts w:hint="eastAsia" w:ascii="仿宋_GB2312" w:hAnsi="仿宋" w:eastAsia="仿宋_GB2312" w:cs="仿宋"/>
          <w:color w:val="auto"/>
          <w:sz w:val="32"/>
          <w:szCs w:val="32"/>
          <w:lang w:eastAsia="zh-CN"/>
        </w:rPr>
        <w:t>；</w:t>
      </w:r>
      <w:r>
        <w:rPr>
          <w:rFonts w:hint="eastAsia" w:ascii="仿宋_GB2312" w:hAnsi="仿宋" w:eastAsia="仿宋_GB2312" w:cs="仿宋"/>
          <w:color w:val="auto"/>
          <w:sz w:val="32"/>
          <w:szCs w:val="32"/>
        </w:rPr>
        <w:t>PPT页码控制在15-22页。</w:t>
      </w:r>
    </w:p>
    <w:p w14:paraId="7718EFCE">
      <w:pPr>
        <w:pStyle w:val="3"/>
        <w:jc w:val="both"/>
        <w:rPr>
          <w:rFonts w:hint="default"/>
          <w:lang w:val="en-US" w:eastAsia="zh-CN"/>
        </w:rPr>
      </w:pPr>
    </w:p>
    <w:p w14:paraId="1980E5F5">
      <w:pPr>
        <w:rPr>
          <w:rFonts w:hint="default"/>
          <w:lang w:val="en-US" w:eastAsia="zh-CN"/>
        </w:rPr>
      </w:pPr>
    </w:p>
    <w:p w14:paraId="15313096">
      <w:pPr>
        <w:pStyle w:val="2"/>
        <w:rPr>
          <w:rFonts w:hint="default"/>
          <w:lang w:val="en-US" w:eastAsia="zh-CN"/>
        </w:rPr>
      </w:pPr>
    </w:p>
    <w:p w14:paraId="1118F0BF"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10002FF" w:usb1="4000ACFF" w:usb2="00000009" w:usb3="00000000" w:csb0="2000019F" w:csb1="00000000"/>
  </w:font>
  <w:font w:name="方正仿宋简体">
    <w:altName w:val="微软雅黑"/>
    <w:panose1 w:val="02010601030101010101"/>
    <w:charset w:val="86"/>
    <w:family w:val="auto"/>
    <w:pitch w:val="default"/>
    <w:sig w:usb0="00000000" w:usb1="00000000" w:usb2="00000000" w:usb3="00000000" w:csb0="00040000" w:csb1="00000000"/>
  </w:font>
  <w:font w:name="方正小标宋_GBK">
    <w:altName w:val="微软雅黑"/>
    <w:panose1 w:val="02000000000000000000"/>
    <w:charset w:val="86"/>
    <w:family w:val="auto"/>
    <w:pitch w:val="default"/>
    <w:sig w:usb0="00000000" w:usb1="00000000" w:usb2="00000000" w:usb3="00000000" w:csb0="00040000" w:csb1="00000000"/>
  </w:font>
  <w:font w:name="等线">
    <w:altName w:val="汉仪中宋简"/>
    <w:panose1 w:val="02010600030101010101"/>
    <w:charset w:val="00"/>
    <w:family w:val="auto"/>
    <w:pitch w:val="default"/>
    <w:sig w:usb0="00000000" w:usb1="00000000" w:usb2="00000016" w:usb3="00000000" w:csb0="0004000F" w:csb1="00000000"/>
  </w:font>
  <w:font w:name="方正小标宋简体">
    <w:altName w:val="黑体"/>
    <w:panose1 w:val="03000509000000000000"/>
    <w:charset w:val="86"/>
    <w:family w:val="auto"/>
    <w:pitch w:val="default"/>
    <w:sig w:usb0="00000000" w:usb1="00000000" w:usb2="00000000" w:usb3="00000000" w:csb0="00040000" w:csb1="00000000"/>
  </w:font>
  <w:font w:name="仿宋_GB2312">
    <w:altName w:val="仿宋"/>
    <w:panose1 w:val="02010609030101010101"/>
    <w:charset w:val="86"/>
    <w:family w:val="modern"/>
    <w:pitch w:val="default"/>
    <w:sig w:usb0="00000000" w:usb1="00000000" w:usb2="00000000" w:usb3="00000000" w:csb0="00040000" w:csb1="00000000"/>
  </w:font>
  <w:font w:name="楷体_GB2312">
    <w:altName w:val="楷体"/>
    <w:panose1 w:val="02010609030101010101"/>
    <w:charset w:val="86"/>
    <w:family w:val="modern"/>
    <w:pitch w:val="default"/>
    <w:sig w:usb0="00000000" w:usb1="00000000" w:usb2="00000000" w:usb3="00000000" w:csb0="00040000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汉仪中宋简">
    <w:panose1 w:val="02010600000101010101"/>
    <w:charset w:val="80"/>
    <w:family w:val="auto"/>
    <w:pitch w:val="default"/>
    <w:sig w:usb0="800002BF" w:usb1="184F6CF8" w:usb2="00000012" w:usb3="00000000" w:csb0="00020001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750B249F"/>
    <w:rsid w:val="750B24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mc:AlternateContent>
    <mc:Choice Requires="wpsCustomData">
      <wpsCustomData:typoFeatureVersion val="1"/>
    </mc:Choice>
  </mc:AlternateConten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qFormat="1" w:uiPriority="99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="Times New Roman" w:hAnsi="Times New Roman" w:eastAsia="方正仿宋简体" w:cs="Times New Roman"/>
      <w:kern w:val="2"/>
      <w:sz w:val="32"/>
      <w:szCs w:val="24"/>
      <w:lang w:val="en-US" w:eastAsia="zh-CN" w:bidi="ar-SA"/>
    </w:rPr>
  </w:style>
  <w:style w:type="character" w:default="1" w:styleId="6">
    <w:name w:val="Default Paragraph Font"/>
    <w:semiHidden/>
    <w:uiPriority w:val="0"/>
  </w:style>
  <w:style w:type="table" w:default="1" w:styleId="5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next w:val="3"/>
    <w:unhideWhenUsed/>
    <w:qFormat/>
    <w:uiPriority w:val="99"/>
    <w:pPr>
      <w:spacing w:after="120"/>
    </w:pPr>
  </w:style>
  <w:style w:type="paragraph" w:styleId="3">
    <w:name w:val="Title"/>
    <w:basedOn w:val="1"/>
    <w:next w:val="1"/>
    <w:qFormat/>
    <w:uiPriority w:val="0"/>
    <w:pPr>
      <w:jc w:val="center"/>
      <w:outlineLvl w:val="0"/>
    </w:pPr>
    <w:rPr>
      <w:rFonts w:ascii="方正小标宋_GBK" w:hAnsi="方正小标宋_GBK" w:eastAsia="方正小标宋_GBK" w:cs="方正小标宋_GBK"/>
      <w:sz w:val="44"/>
      <w:szCs w:val="44"/>
    </w:rPr>
  </w:style>
  <w:style w:type="paragraph" w:styleId="4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character" w:styleId="7">
    <w:name w:val="Hyperlink"/>
    <w:qFormat/>
    <w:uiPriority w:val="0"/>
    <w:rPr>
      <w:color w:val="0000FF"/>
      <w:u w:val="single"/>
    </w:rPr>
  </w:style>
  <w:style w:type="paragraph" w:customStyle="1" w:styleId="8">
    <w:name w:val="p0"/>
    <w:basedOn w:val="1"/>
    <w:qFormat/>
    <w:uiPriority w:val="0"/>
    <w:pPr>
      <w:widowControl/>
    </w:pPr>
    <w:rPr>
      <w:rFonts w:ascii="等线" w:hAnsi="等线" w:cs="宋体"/>
      <w:kern w:val="0"/>
      <w:szCs w:val="21"/>
    </w:rPr>
  </w:style>
</w:styles>
</file>

<file path=word/_rels/document.xml.rels><?xml version="1.0" encoding="UTF-8" standalone="yes"?>
<Relationships xmlns="http://schemas.openxmlformats.org/package/2006/relationships"><Relationship Id="rId5" Type="http://schemas.openxmlformats.org/officeDocument/2006/relationships/fontTable" Target="fontTable.xml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</Pages>
  <Words>0</Words>
  <Characters>0</Characters>
  <Lines>0</Lines>
  <Paragraphs>0</Paragraphs>
  <TotalTime>0</TotalTime>
  <ScaleCrop>false</ScaleCrop>
  <LinksUpToDate>false</LinksUpToDate>
  <CharactersWithSpaces>0</CharactersWithSpaces>
  <Application>WPS Office_12.1.0.26895_F1E327BC-269C-435d-A152-05C5408002CA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2026-07-09T08:21:00Z</dcterms:created>
  <dc:creator>陈李萍</dc:creator>
  <cp:lastModifiedBy>陈李萍</cp:lastModifiedBy>
  <dcterms:modified xsi:type="dcterms:W3CDTF">2026-07-09T08:22:38Z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2052-12.1.0.26895</vt:lpwstr>
  </property>
  <property fmtid="{D5CDD505-2E9C-101B-9397-08002B2CF9AE}" pid="3" name="ICV">
    <vt:lpwstr>6F86883A10454C69A77274845242259D_11</vt:lpwstr>
  </property>
  <property fmtid="{D5CDD505-2E9C-101B-9397-08002B2CF9AE}" pid="4" name="KSOTemplateDocerSaveRecord">
    <vt:lpwstr>eyJoZGlkIjoiZjcyYWZiZWZjODE4MTNhYTk0MzEwZDBmNmMwNmJjY2YiLCJ1c2VySWQiOiIxNDU2ODMyODE1In0=</vt:lpwstr>
  </property>
</Properties>
</file>