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D1FE7">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A1DD470">
      <w:pPr>
        <w:rPr>
          <w:rFonts w:hint="eastAsia" w:ascii="黑体" w:hAnsi="黑体" w:eastAsia="黑体" w:cs="黑体"/>
          <w:sz w:val="32"/>
          <w:szCs w:val="32"/>
          <w:lang w:val="en-US" w:eastAsia="zh-CN"/>
        </w:rPr>
      </w:pPr>
    </w:p>
    <w:p w14:paraId="0C0B580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jc w:val="center"/>
        <w:textAlignment w:val="auto"/>
        <w:rPr>
          <w:rFonts w:hint="eastAsia" w:ascii="方正小标宋简体" w:hAnsi="方正小标宋简体" w:eastAsia="方正小标宋简体" w:cs="方正小标宋简体"/>
          <w:b w:val="0"/>
          <w:bCs w:val="0"/>
          <w:spacing w:val="-6"/>
          <w:kern w:val="0"/>
          <w:sz w:val="44"/>
          <w:szCs w:val="44"/>
          <w:shd w:val="clear" w:color="auto" w:fill="FFFFFF"/>
        </w:rPr>
      </w:pPr>
      <w:r>
        <w:rPr>
          <w:rFonts w:hint="eastAsia" w:ascii="方正小标宋简体" w:hAnsi="方正小标宋简体" w:eastAsia="方正小标宋简体" w:cs="方正小标宋简体"/>
          <w:b w:val="0"/>
          <w:bCs w:val="0"/>
          <w:spacing w:val="-6"/>
          <w:kern w:val="0"/>
          <w:sz w:val="44"/>
          <w:szCs w:val="44"/>
          <w:shd w:val="clear" w:color="auto" w:fill="FFFFFF"/>
        </w:rPr>
        <w:t>《</w:t>
      </w:r>
      <w:r>
        <w:rPr>
          <w:rFonts w:hint="eastAsia" w:ascii="方正小标宋简体" w:hAnsi="方正小标宋简体" w:eastAsia="方正小标宋简体" w:cs="方正小标宋简体"/>
          <w:b w:val="0"/>
          <w:bCs w:val="0"/>
          <w:spacing w:val="-6"/>
          <w:kern w:val="0"/>
          <w:sz w:val="44"/>
          <w:szCs w:val="44"/>
          <w:shd w:val="clear" w:color="auto" w:fill="FFFFFF"/>
          <w:lang w:eastAsia="zh-CN"/>
        </w:rPr>
        <w:t>龙岩</w:t>
      </w:r>
      <w:r>
        <w:rPr>
          <w:rFonts w:hint="eastAsia" w:ascii="方正小标宋简体" w:hAnsi="方正小标宋简体" w:eastAsia="方正小标宋简体" w:cs="方正小标宋简体"/>
          <w:b w:val="0"/>
          <w:bCs w:val="0"/>
          <w:spacing w:val="-6"/>
          <w:kern w:val="0"/>
          <w:sz w:val="44"/>
          <w:szCs w:val="44"/>
          <w:shd w:val="clear" w:color="auto" w:fill="FFFFFF"/>
        </w:rPr>
        <w:t>市农业农村领域包容审慎监管执法</w:t>
      </w:r>
    </w:p>
    <w:p w14:paraId="173512A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6"/>
          <w:kern w:val="0"/>
          <w:sz w:val="44"/>
          <w:szCs w:val="44"/>
          <w:shd w:val="clear" w:color="auto" w:fill="FFFFFF"/>
        </w:rPr>
        <w:t>四张清单（2024年版）》说</w:t>
      </w:r>
      <w:r>
        <w:rPr>
          <w:rFonts w:hint="eastAsia" w:ascii="方正小标宋简体" w:hAnsi="方正小标宋简体" w:eastAsia="方正小标宋简体" w:cs="方正小标宋简体"/>
          <w:b w:val="0"/>
          <w:bCs w:val="0"/>
          <w:spacing w:val="11"/>
          <w:sz w:val="44"/>
          <w:szCs w:val="44"/>
        </w:rPr>
        <w:t>明</w:t>
      </w:r>
    </w:p>
    <w:p w14:paraId="2CADFFD6">
      <w:pPr>
        <w:pStyle w:val="6"/>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Style w:val="10"/>
          <w:rFonts w:hint="eastAsia" w:ascii="仿宋_GB2312" w:hAnsi="仿宋_GB2312" w:eastAsia="仿宋_GB2312" w:cs="仿宋_GB2312"/>
          <w:sz w:val="32"/>
          <w:szCs w:val="32"/>
        </w:rPr>
      </w:pPr>
    </w:p>
    <w:p w14:paraId="6BA30C7E">
      <w:pPr>
        <w:pStyle w:val="6"/>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根据《中华人民共和国行政处罚法》、《中华人民共和国行政强制法》和《福建省行政执法条例》等有关法律法规规定，为优化法治化营商环境，推进包容审慎监管，激发市场活力，推行包容审慎监管执法四张清单制度。</w:t>
      </w:r>
      <w:r>
        <w:rPr>
          <w:rFonts w:hint="eastAsia" w:ascii="仿宋_GB2312" w:hAnsi="仿宋_GB2312" w:eastAsia="仿宋_GB2312" w:cs="仿宋_GB2312"/>
          <w:sz w:val="32"/>
          <w:szCs w:val="32"/>
        </w:rPr>
        <w:t xml:space="preserve"> </w:t>
      </w:r>
    </w:p>
    <w:p w14:paraId="0364977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一、主要内容</w:t>
      </w:r>
    </w:p>
    <w:p w14:paraId="74D0E81F">
      <w:pPr>
        <w:keepNext w:val="0"/>
        <w:keepLines w:val="0"/>
        <w:pageBreakBefore w:val="0"/>
        <w:widowControl/>
        <w:shd w:val="clear" w:color="auto" w:fill="FFFFFF"/>
        <w:tabs>
          <w:tab w:val="left" w:pos="399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　　《</w:t>
      </w:r>
      <w:r>
        <w:rPr>
          <w:rFonts w:hint="eastAsia" w:ascii="仿宋_GB2312" w:hAnsi="仿宋_GB2312" w:eastAsia="仿宋_GB2312" w:cs="仿宋_GB2312"/>
          <w:spacing w:val="7"/>
          <w:sz w:val="32"/>
          <w:szCs w:val="32"/>
          <w:lang w:eastAsia="zh-CN"/>
        </w:rPr>
        <w:t>龙岩</w:t>
      </w:r>
      <w:r>
        <w:rPr>
          <w:rFonts w:hint="eastAsia" w:ascii="仿宋_GB2312" w:hAnsi="仿宋_GB2312" w:eastAsia="仿宋_GB2312" w:cs="仿宋_GB2312"/>
          <w:spacing w:val="7"/>
          <w:sz w:val="32"/>
          <w:szCs w:val="32"/>
        </w:rPr>
        <w:t>市农业农村领域包容审慎监管执法四张清单（2024年版）》（以下简称《清单》）包括不予处罚事项清单、从轻处罚事项清单、减轻处罚事项清单和免予行政强制事项清单。《清单》根据法律法规立改</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废</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释和执法实践予以适时评估，实行动态调整。</w:t>
      </w:r>
    </w:p>
    <w:p w14:paraId="281845CF">
      <w:pPr>
        <w:keepNext w:val="0"/>
        <w:keepLines w:val="0"/>
        <w:pageBreakBefore w:val="0"/>
        <w:kinsoku/>
        <w:wordWrap/>
        <w:overflowPunct/>
        <w:topLinePunct w:val="0"/>
        <w:autoSpaceDE/>
        <w:autoSpaceDN/>
        <w:bidi w:val="0"/>
        <w:adjustRightInd/>
        <w:snapToGrid/>
        <w:spacing w:line="580" w:lineRule="exact"/>
        <w:jc w:val="left"/>
        <w:textAlignment w:val="auto"/>
        <w:rPr>
          <w:rStyle w:val="12"/>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二、基本原则</w:t>
      </w:r>
      <w:r>
        <w:rPr>
          <w:rStyle w:val="10"/>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　　</w:t>
      </w:r>
      <w:r>
        <w:rPr>
          <w:rStyle w:val="11"/>
          <w:rFonts w:hint="eastAsia" w:ascii="楷体_GB2312" w:hAnsi="楷体_GB2312" w:eastAsia="楷体_GB2312" w:cs="楷体_GB2312"/>
          <w:b/>
          <w:bCs/>
          <w:sz w:val="32"/>
          <w:szCs w:val="32"/>
        </w:rPr>
        <w:t>（一）坚持依法编制。</w:t>
      </w:r>
      <w:r>
        <w:rPr>
          <w:rStyle w:val="12"/>
          <w:rFonts w:hint="eastAsia" w:ascii="仿宋_GB2312" w:hAnsi="仿宋_GB2312" w:eastAsia="仿宋_GB2312" w:cs="仿宋_GB2312"/>
          <w:sz w:val="32"/>
          <w:szCs w:val="32"/>
        </w:rPr>
        <w:t>以法律、法规和规章为依据，聚焦行政处罚、行政强制的源头、过程、结果等关键环节，依法编制清单，认真履行法定职责，扎实推进行政执法方式创新。</w:t>
      </w:r>
      <w:r>
        <w:rPr>
          <w:rStyle w:val="12"/>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sz w:val="32"/>
          <w:szCs w:val="32"/>
        </w:rPr>
        <w:t xml:space="preserve">    </w:t>
      </w:r>
      <w:r>
        <w:rPr>
          <w:rStyle w:val="11"/>
          <w:rFonts w:hint="eastAsia" w:ascii="楷体_GB2312" w:hAnsi="楷体_GB2312" w:eastAsia="楷体_GB2312" w:cs="楷体_GB2312"/>
          <w:b/>
          <w:bCs/>
          <w:sz w:val="32"/>
          <w:szCs w:val="32"/>
          <w:lang w:eastAsia="zh-CN"/>
        </w:rPr>
        <w:t>（</w:t>
      </w:r>
      <w:r>
        <w:rPr>
          <w:rStyle w:val="11"/>
          <w:rFonts w:hint="eastAsia" w:ascii="楷体_GB2312" w:hAnsi="楷体_GB2312" w:eastAsia="楷体_GB2312" w:cs="楷体_GB2312"/>
          <w:b/>
          <w:bCs/>
          <w:sz w:val="32"/>
          <w:szCs w:val="32"/>
          <w:lang w:val="en-US" w:eastAsia="zh-CN"/>
        </w:rPr>
        <w:t>二</w:t>
      </w:r>
      <w:r>
        <w:rPr>
          <w:rStyle w:val="11"/>
          <w:rFonts w:hint="eastAsia" w:ascii="楷体_GB2312" w:hAnsi="楷体_GB2312" w:eastAsia="楷体_GB2312" w:cs="楷体_GB2312"/>
          <w:b/>
          <w:bCs/>
          <w:sz w:val="32"/>
          <w:szCs w:val="32"/>
          <w:lang w:eastAsia="zh-CN"/>
        </w:rPr>
        <w:t>）</w:t>
      </w:r>
      <w:r>
        <w:rPr>
          <w:rStyle w:val="11"/>
          <w:rFonts w:hint="eastAsia" w:ascii="楷体_GB2312" w:hAnsi="楷体_GB2312" w:eastAsia="楷体_GB2312" w:cs="楷体_GB2312"/>
          <w:b/>
          <w:bCs/>
          <w:sz w:val="32"/>
          <w:szCs w:val="32"/>
        </w:rPr>
        <w:t>坚持合理公正。</w:t>
      </w:r>
      <w:r>
        <w:rPr>
          <w:rStyle w:val="12"/>
          <w:rFonts w:hint="eastAsia" w:ascii="仿宋_GB2312" w:hAnsi="仿宋_GB2312" w:eastAsia="仿宋_GB2312" w:cs="仿宋_GB2312"/>
          <w:sz w:val="32"/>
          <w:szCs w:val="32"/>
        </w:rPr>
        <w:t>平等对待各类市场主体，遵循</w:t>
      </w:r>
      <w:r>
        <w:rPr>
          <w:rStyle w:val="12"/>
          <w:rFonts w:hint="eastAsia" w:ascii="仿宋_GB2312" w:hAnsi="仿宋_GB2312" w:eastAsia="仿宋_GB2312" w:cs="仿宋_GB2312"/>
          <w:sz w:val="32"/>
          <w:szCs w:val="32"/>
          <w:lang w:val="en-US" w:eastAsia="zh-CN"/>
        </w:rPr>
        <w:t>“</w:t>
      </w:r>
      <w:r>
        <w:rPr>
          <w:rStyle w:val="12"/>
          <w:rFonts w:hint="eastAsia" w:ascii="仿宋_GB2312" w:hAnsi="仿宋_GB2312" w:eastAsia="仿宋_GB2312" w:cs="仿宋_GB2312"/>
          <w:sz w:val="32"/>
          <w:szCs w:val="32"/>
        </w:rPr>
        <w:t>过罚相当</w:t>
      </w:r>
      <w:r>
        <w:rPr>
          <w:rStyle w:val="12"/>
          <w:rFonts w:hint="eastAsia" w:ascii="仿宋_GB2312" w:hAnsi="仿宋_GB2312" w:eastAsia="仿宋_GB2312" w:cs="仿宋_GB2312"/>
          <w:sz w:val="32"/>
          <w:szCs w:val="32"/>
          <w:lang w:val="en-US" w:eastAsia="zh-CN"/>
        </w:rPr>
        <w:t>”</w:t>
      </w:r>
      <w:r>
        <w:rPr>
          <w:rStyle w:val="12"/>
          <w:rFonts w:hint="eastAsia" w:ascii="仿宋_GB2312" w:hAnsi="仿宋_GB2312" w:eastAsia="仿宋_GB2312" w:cs="仿宋_GB2312"/>
          <w:sz w:val="32"/>
          <w:szCs w:val="32"/>
        </w:rPr>
        <w:t>原则，进一步细化量化行政裁量标准，实施行政处罚、行政强制行为应当客观、适度、合乎理性。</w:t>
      </w:r>
      <w:r>
        <w:rPr>
          <w:rStyle w:val="12"/>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sz w:val="32"/>
          <w:szCs w:val="32"/>
        </w:rPr>
        <w:t>　　</w:t>
      </w:r>
      <w:r>
        <w:rPr>
          <w:rStyle w:val="11"/>
          <w:rFonts w:hint="eastAsia" w:ascii="楷体_GB2312" w:hAnsi="楷体_GB2312" w:eastAsia="楷体_GB2312" w:cs="楷体_GB2312"/>
          <w:b/>
          <w:bCs/>
          <w:sz w:val="32"/>
          <w:szCs w:val="32"/>
        </w:rPr>
        <w:t>（</w:t>
      </w:r>
      <w:r>
        <w:rPr>
          <w:rStyle w:val="11"/>
          <w:rFonts w:hint="eastAsia" w:ascii="楷体_GB2312" w:hAnsi="楷体_GB2312" w:eastAsia="楷体_GB2312" w:cs="楷体_GB2312"/>
          <w:b/>
          <w:bCs/>
          <w:sz w:val="32"/>
          <w:szCs w:val="32"/>
          <w:lang w:val="en-US" w:eastAsia="zh-CN"/>
        </w:rPr>
        <w:t>三</w:t>
      </w:r>
      <w:r>
        <w:rPr>
          <w:rStyle w:val="11"/>
          <w:rFonts w:hint="eastAsia" w:ascii="楷体_GB2312" w:hAnsi="楷体_GB2312" w:eastAsia="楷体_GB2312" w:cs="楷体_GB2312"/>
          <w:b/>
          <w:bCs/>
          <w:sz w:val="32"/>
          <w:szCs w:val="32"/>
        </w:rPr>
        <w:t>）坚持问题导向。</w:t>
      </w:r>
      <w:r>
        <w:rPr>
          <w:rStyle w:val="12"/>
          <w:rFonts w:hint="eastAsia" w:ascii="仿宋_GB2312" w:hAnsi="仿宋_GB2312" w:eastAsia="仿宋_GB2312" w:cs="仿宋_GB2312"/>
          <w:sz w:val="32"/>
          <w:szCs w:val="32"/>
        </w:rPr>
        <w:t>对标营造国际化营商环境标准，针对行政执法当中存在的不作为、乱作为问题，在影响营商环境的重点领域，全面推行包容审慎监管制度。</w:t>
      </w:r>
      <w:r>
        <w:rPr>
          <w:rStyle w:val="12"/>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sz w:val="32"/>
          <w:szCs w:val="32"/>
        </w:rPr>
        <w:t>　　</w:t>
      </w:r>
      <w:r>
        <w:rPr>
          <w:rStyle w:val="11"/>
          <w:rFonts w:hint="eastAsia" w:ascii="楷体_GB2312" w:hAnsi="楷体_GB2312" w:eastAsia="楷体_GB2312" w:cs="楷体_GB2312"/>
          <w:b/>
          <w:bCs/>
          <w:sz w:val="32"/>
          <w:szCs w:val="32"/>
        </w:rPr>
        <w:t>（</w:t>
      </w:r>
      <w:r>
        <w:rPr>
          <w:rStyle w:val="11"/>
          <w:rFonts w:hint="eastAsia" w:ascii="楷体_GB2312" w:hAnsi="楷体_GB2312" w:eastAsia="楷体_GB2312" w:cs="楷体_GB2312"/>
          <w:b/>
          <w:bCs/>
          <w:sz w:val="32"/>
          <w:szCs w:val="32"/>
          <w:lang w:val="en-US" w:eastAsia="zh-CN"/>
        </w:rPr>
        <w:t>四</w:t>
      </w:r>
      <w:r>
        <w:rPr>
          <w:rStyle w:val="11"/>
          <w:rFonts w:hint="eastAsia" w:ascii="楷体_GB2312" w:hAnsi="楷体_GB2312" w:eastAsia="楷体_GB2312" w:cs="楷体_GB2312"/>
          <w:b/>
          <w:bCs/>
          <w:sz w:val="32"/>
          <w:szCs w:val="32"/>
        </w:rPr>
        <w:t>）坚持分类监管。</w:t>
      </w:r>
      <w:r>
        <w:rPr>
          <w:rStyle w:val="12"/>
          <w:rFonts w:hint="eastAsia" w:ascii="仿宋_GB2312" w:hAnsi="仿宋_GB2312" w:eastAsia="仿宋_GB2312" w:cs="仿宋_GB2312"/>
          <w:sz w:val="32"/>
          <w:szCs w:val="32"/>
        </w:rPr>
        <w:t>根据各类市场主体规模、行业属性、风险等级和企业信用，杜绝“一刀切"式执法，切实降低制度性交易成本。</w:t>
      </w:r>
      <w:r>
        <w:rPr>
          <w:rStyle w:val="12"/>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sz w:val="32"/>
          <w:szCs w:val="32"/>
        </w:rPr>
        <w:t>　　</w:t>
      </w:r>
      <w:r>
        <w:rPr>
          <w:rStyle w:val="11"/>
          <w:rFonts w:hint="eastAsia" w:ascii="楷体_GB2312" w:hAnsi="楷体_GB2312" w:eastAsia="楷体_GB2312" w:cs="楷体_GB2312"/>
          <w:b/>
          <w:bCs/>
          <w:sz w:val="32"/>
          <w:szCs w:val="32"/>
        </w:rPr>
        <w:t>（</w:t>
      </w:r>
      <w:r>
        <w:rPr>
          <w:rStyle w:val="11"/>
          <w:rFonts w:hint="eastAsia" w:ascii="楷体_GB2312" w:hAnsi="楷体_GB2312" w:eastAsia="楷体_GB2312" w:cs="楷体_GB2312"/>
          <w:b/>
          <w:bCs/>
          <w:sz w:val="32"/>
          <w:szCs w:val="32"/>
          <w:lang w:val="en-US" w:eastAsia="zh-CN"/>
        </w:rPr>
        <w:t>五</w:t>
      </w:r>
      <w:r>
        <w:rPr>
          <w:rStyle w:val="11"/>
          <w:rFonts w:hint="eastAsia" w:ascii="楷体_GB2312" w:hAnsi="楷体_GB2312" w:eastAsia="楷体_GB2312" w:cs="楷体_GB2312"/>
          <w:b/>
          <w:bCs/>
          <w:sz w:val="32"/>
          <w:szCs w:val="32"/>
        </w:rPr>
        <w:t>）坚持公开实用。</w:t>
      </w:r>
      <w:r>
        <w:rPr>
          <w:rStyle w:val="12"/>
          <w:rFonts w:hint="eastAsia" w:ascii="仿宋_GB2312" w:hAnsi="仿宋_GB2312" w:eastAsia="仿宋_GB2312" w:cs="仿宋_GB2312"/>
          <w:sz w:val="32"/>
          <w:szCs w:val="32"/>
        </w:rPr>
        <w:t>注重公开性和实用性，编制的清单内容要简明清晰，具有可操作性，让执法人员用得上，让群众看得懂。清单编制完成</w:t>
      </w:r>
      <w:r>
        <w:rPr>
          <w:rStyle w:val="12"/>
          <w:rFonts w:hint="eastAsia" w:ascii="仿宋_GB2312" w:hAnsi="仿宋_GB2312" w:eastAsia="仿宋_GB2312" w:cs="仿宋_GB2312"/>
          <w:sz w:val="32"/>
          <w:szCs w:val="32"/>
          <w:lang w:val="en-US" w:eastAsia="zh-CN"/>
        </w:rPr>
        <w:t>后</w:t>
      </w:r>
      <w:r>
        <w:rPr>
          <w:rStyle w:val="12"/>
          <w:rFonts w:hint="eastAsia" w:ascii="仿宋_GB2312" w:hAnsi="仿宋_GB2312" w:eastAsia="仿宋_GB2312" w:cs="仿宋_GB2312"/>
          <w:sz w:val="32"/>
          <w:szCs w:val="32"/>
        </w:rPr>
        <w:t>应当</w:t>
      </w:r>
      <w:r>
        <w:rPr>
          <w:rStyle w:val="12"/>
          <w:rFonts w:hint="eastAsia" w:ascii="仿宋_GB2312" w:hAnsi="仿宋_GB2312" w:eastAsia="仿宋_GB2312" w:cs="仿宋_GB2312"/>
          <w:sz w:val="32"/>
          <w:szCs w:val="32"/>
          <w:lang w:val="en-US" w:eastAsia="zh-CN"/>
        </w:rPr>
        <w:t>及时</w:t>
      </w:r>
      <w:r>
        <w:rPr>
          <w:rStyle w:val="12"/>
          <w:rFonts w:hint="eastAsia" w:ascii="仿宋_GB2312" w:hAnsi="仿宋_GB2312" w:eastAsia="仿宋_GB2312" w:cs="仿宋_GB2312"/>
          <w:sz w:val="32"/>
          <w:szCs w:val="32"/>
        </w:rPr>
        <w:t>向社会公布，接受社会的监督。</w:t>
      </w:r>
    </w:p>
    <w:p w14:paraId="5986F50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三、编制范围</w:t>
      </w:r>
    </w:p>
    <w:p w14:paraId="6B2656A9">
      <w:pPr>
        <w:pStyle w:val="6"/>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《清单》是依据《中华人民共和国行政处罚法》第三十二条、第三十三条和《中华人民共和国行政强制法》第十六条之规定，不包括法律、法规、规章规定应当</w:t>
      </w:r>
      <w:r>
        <w:rPr>
          <w:rStyle w:val="10"/>
          <w:rFonts w:hint="eastAsia" w:ascii="仿宋_GB2312" w:hAnsi="仿宋_GB2312" w:eastAsia="仿宋_GB2312" w:cs="仿宋_GB2312"/>
          <w:sz w:val="32"/>
          <w:szCs w:val="32"/>
        </w:rPr>
        <w:t>不予、从轻、减轻行政处罚和免于行政强制</w:t>
      </w:r>
      <w:r>
        <w:rPr>
          <w:rFonts w:hint="eastAsia" w:ascii="仿宋_GB2312" w:hAnsi="仿宋_GB2312" w:eastAsia="仿宋_GB2312" w:cs="仿宋_GB2312"/>
          <w:sz w:val="32"/>
          <w:szCs w:val="32"/>
        </w:rPr>
        <w:t>的。</w:t>
      </w:r>
    </w:p>
    <w:p w14:paraId="5E59E198">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Style w:val="11"/>
          <w:rFonts w:hint="eastAsia" w:ascii="楷体_GB2312" w:hAnsi="楷体_GB2312" w:eastAsia="楷体_GB2312" w:cs="楷体_GB2312"/>
          <w:b/>
          <w:bCs/>
          <w:sz w:val="32"/>
          <w:szCs w:val="32"/>
        </w:rPr>
      </w:pPr>
      <w:r>
        <w:rPr>
          <w:rStyle w:val="11"/>
          <w:rFonts w:hint="eastAsia" w:ascii="楷体_GB2312" w:hAnsi="楷体_GB2312" w:eastAsia="楷体_GB2312" w:cs="楷体_GB2312"/>
          <w:b/>
          <w:bCs/>
          <w:sz w:val="32"/>
          <w:szCs w:val="32"/>
        </w:rPr>
        <w:t>（一）符合初次违法且危害后果轻微并及时改正的，不予行政处罚适用条件的认定参考标准，法律、法规、规章另有规定的，从其规定：</w:t>
      </w:r>
    </w:p>
    <w:p w14:paraId="42FF6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1.初次违法是指行政相对人第一次实施行政违法行为。经询问行政相对人，并查询</w:t>
      </w:r>
      <w:r>
        <w:rPr>
          <w:rFonts w:hint="eastAsia" w:ascii="仿宋_GB2312" w:hAnsi="仿宋_GB2312" w:eastAsia="仿宋_GB2312" w:cs="仿宋_GB2312"/>
          <w:sz w:val="32"/>
          <w:szCs w:val="32"/>
          <w:lang w:val="en-US" w:eastAsia="zh-CN"/>
        </w:rPr>
        <w:t xml:space="preserve">相关数据平台，行政相对人在两年内未曾有农业违法行为的，可以认定为初次违法。  </w:t>
      </w:r>
    </w:p>
    <w:p w14:paraId="16A9CE06">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2.危害后果轻微，可以结合下列因素综合认定：</w:t>
      </w:r>
    </w:p>
    <w:p w14:paraId="6CA79B9D">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（1）危害程度较轻；</w:t>
      </w:r>
    </w:p>
    <w:p w14:paraId="19994F1C">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（2）危害范围较小；</w:t>
      </w:r>
    </w:p>
    <w:p w14:paraId="11F14431">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（3）危害后果易于消除或者减轻；</w:t>
      </w:r>
    </w:p>
    <w:p w14:paraId="7E7DC540">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（4）主动消除或者减轻违法行为危害后果；</w:t>
      </w:r>
    </w:p>
    <w:p w14:paraId="1E53DA66">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（5）其他能够反映危害后果轻微的因素。</w:t>
      </w:r>
    </w:p>
    <w:p w14:paraId="6AD64097">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3.行政相对人有下列情形之一的，属于及时改正：</w:t>
      </w:r>
    </w:p>
    <w:p w14:paraId="0E423AAA">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（1）在行政执法部门发现违法行为线索之前，行政相对人在责令改正前主动改正且符合要求的；</w:t>
      </w:r>
    </w:p>
    <w:p w14:paraId="5922987F">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（2）在行政执法部门发现违法行为线索之后，行政相对人在责令改正前主动改正且符合要求的；</w:t>
      </w:r>
    </w:p>
    <w:p w14:paraId="25DC09DE">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（3）在行政执法部门立案后，行政相对人在责令改正前主动改正且符合要求的，可以认定为及时改正；</w:t>
      </w:r>
    </w:p>
    <w:p w14:paraId="4E4ADB4D">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（4）在行政执法部门责令限期改正，行政相对人在限期内改正且符合要求的，可以认定为及时改正。 </w:t>
      </w:r>
    </w:p>
    <w:p w14:paraId="28CBAF36">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前款所列四种情形的及时性、主动性依次减弱，行政执法部门在作出不予行政处罚或者从轻、减轻处罚的决定时，应当综合考虑改正情节。</w:t>
      </w:r>
    </w:p>
    <w:p w14:paraId="29FF4A32">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改正的方式包括停止并纠正违法行为、及时补办相关手续等。</w:t>
      </w:r>
    </w:p>
    <w:p w14:paraId="2DFE3A94">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责令改正的期限按照法律、法规、规章或者技术规范的规定执行。法律、法规、规章或者技术规范没有规定的，应当按照违法行为的实际情形确定合理期限，一般为十个工作日。</w:t>
      </w:r>
    </w:p>
    <w:p w14:paraId="1B433613">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Style w:val="11"/>
          <w:rFonts w:hint="eastAsia" w:ascii="楷体_GB2312" w:hAnsi="楷体_GB2312" w:eastAsia="楷体_GB2312" w:cs="楷体_GB2312"/>
          <w:b/>
          <w:bCs/>
          <w:sz w:val="32"/>
          <w:szCs w:val="32"/>
        </w:rPr>
      </w:pPr>
      <w:r>
        <w:rPr>
          <w:rStyle w:val="11"/>
          <w:rFonts w:hint="eastAsia" w:ascii="楷体_GB2312" w:hAnsi="楷体_GB2312" w:eastAsia="楷体_GB2312" w:cs="楷体_GB2312"/>
          <w:b/>
          <w:bCs/>
          <w:sz w:val="32"/>
          <w:szCs w:val="32"/>
        </w:rPr>
        <w:t>（二）符合违法行为轻微并及时改正，没有造成危害后果的，不予行政处罚适用条件的认定参考标准，法律、法规、规章另有规定的，从其规定：</w:t>
      </w:r>
    </w:p>
    <w:p w14:paraId="420B4FB6">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1.违法行为轻微，可以结合下列因素综合认定：</w:t>
      </w:r>
    </w:p>
    <w:p w14:paraId="27C0EC34">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（1）主观过错较小；</w:t>
      </w:r>
    </w:p>
    <w:p w14:paraId="2DBEA8A2">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（2）违法行为持续时间少于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天；</w:t>
      </w:r>
    </w:p>
    <w:p w14:paraId="1C177111">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（3）及时中止违法行为；</w:t>
      </w:r>
    </w:p>
    <w:p w14:paraId="6704A419">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对于个人</w:t>
      </w:r>
      <w:r>
        <w:rPr>
          <w:rFonts w:hint="eastAsia" w:ascii="仿宋_GB2312" w:hAnsi="仿宋_GB2312" w:eastAsia="仿宋_GB2312" w:cs="仿宋_GB2312"/>
          <w:sz w:val="32"/>
          <w:szCs w:val="32"/>
        </w:rPr>
        <w:t>没有违法所得或者违法所得金额少于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00元，</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违法货值金额少于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00元；</w:t>
      </w:r>
      <w:r>
        <w:rPr>
          <w:rFonts w:hint="eastAsia" w:ascii="仿宋_GB2312" w:hAnsi="仿宋_GB2312" w:eastAsia="仿宋_GB2312" w:cs="仿宋_GB2312"/>
          <w:sz w:val="32"/>
          <w:szCs w:val="32"/>
          <w:lang w:val="en-US" w:eastAsia="zh-CN"/>
        </w:rPr>
        <w:t>对法人或其他组织</w:t>
      </w:r>
      <w:r>
        <w:rPr>
          <w:rFonts w:hint="eastAsia" w:ascii="仿宋_GB2312" w:hAnsi="仿宋_GB2312" w:eastAsia="仿宋_GB2312" w:cs="仿宋_GB2312"/>
          <w:sz w:val="32"/>
          <w:szCs w:val="32"/>
        </w:rPr>
        <w:t>没有违法所得或者违法所得金额少于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00元，</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违法货值金额少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00元；</w:t>
      </w:r>
    </w:p>
    <w:p w14:paraId="63A3FE85">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（5）涉案面积较小；</w:t>
      </w:r>
    </w:p>
    <w:p w14:paraId="17F3CBA7">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（6）仅违反轻微程序性规定；</w:t>
      </w:r>
    </w:p>
    <w:p w14:paraId="4F7BEE42">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（7）其他能够反映违法行为轻微的因素。</w:t>
      </w:r>
    </w:p>
    <w:p w14:paraId="088224EB">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2.没有造成危害后果：违法行为未造成国家和他人任何财产损失、个人人身损害后果及生态环境损害的。</w:t>
      </w:r>
    </w:p>
    <w:p w14:paraId="0E6A6315">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Style w:val="11"/>
          <w:rFonts w:hint="eastAsia" w:ascii="楷体_GB2312" w:hAnsi="楷体_GB2312" w:eastAsia="楷体_GB2312" w:cs="楷体_GB2312"/>
          <w:b/>
          <w:bCs/>
          <w:sz w:val="32"/>
          <w:szCs w:val="32"/>
        </w:rPr>
      </w:pPr>
      <w:r>
        <w:rPr>
          <w:rStyle w:val="11"/>
          <w:rFonts w:hint="eastAsia" w:ascii="楷体_GB2312" w:hAnsi="楷体_GB2312" w:eastAsia="楷体_GB2312" w:cs="楷体_GB2312"/>
          <w:b/>
          <w:bCs/>
          <w:sz w:val="32"/>
          <w:szCs w:val="32"/>
        </w:rPr>
        <w:t>（三）符合有证据足以证明没有主观过错的，不予行政处罚适用条件的认定参考标准，法律、法规、规章另有规定的，从其规定：</w:t>
      </w:r>
    </w:p>
    <w:p w14:paraId="4AA618C8">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1.行政相对人的主观过错包括故意和过失，故意的过错程度大予过失。</w:t>
      </w:r>
    </w:p>
    <w:p w14:paraId="40DB0703">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行政相对人是否存在主观过错，可以结合下列因素综合认定：</w:t>
      </w:r>
    </w:p>
    <w:p w14:paraId="2BA058EF">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（1）行政相对人对违法行为是否明知或者应知；</w:t>
      </w:r>
    </w:p>
    <w:p w14:paraId="6E87731E">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（2）行政相对人是否有能力控制违法行为及其后果；</w:t>
      </w:r>
    </w:p>
    <w:p w14:paraId="5C14A275">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（3）行政相对人是否履行了法定的备案审批手续责任；</w:t>
      </w:r>
    </w:p>
    <w:p w14:paraId="17F01C88">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（4）其他能够反映行政相对人主观状态的因素。</w:t>
      </w:r>
    </w:p>
    <w:p w14:paraId="7057AB52">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2.没有主观过错的举证责任由行政相对人承担。</w:t>
      </w:r>
    </w:p>
    <w:p w14:paraId="3D62A637">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Style w:val="11"/>
          <w:rFonts w:hint="eastAsia" w:ascii="楷体_GB2312" w:hAnsi="楷体_GB2312" w:eastAsia="楷体_GB2312" w:cs="楷体_GB2312"/>
          <w:b/>
          <w:bCs/>
          <w:sz w:val="32"/>
          <w:szCs w:val="32"/>
        </w:rPr>
      </w:pPr>
      <w:r>
        <w:rPr>
          <w:rStyle w:val="11"/>
          <w:rFonts w:hint="eastAsia" w:ascii="楷体_GB2312" w:hAnsi="楷体_GB2312" w:eastAsia="楷体_GB2312" w:cs="楷体_GB2312"/>
          <w:b/>
          <w:bCs/>
          <w:sz w:val="32"/>
          <w:szCs w:val="32"/>
        </w:rPr>
        <w:t>（四）符合以下情形的违法行为的，从轻处罚适用条件的认定参考标准：</w:t>
      </w:r>
    </w:p>
    <w:p w14:paraId="393D9A25">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Style w:val="10"/>
          <w:rFonts w:hint="eastAsia" w:ascii="仿宋_GB2312" w:hAnsi="仿宋_GB2312" w:eastAsia="仿宋_GB2312" w:cs="仿宋_GB2312"/>
          <w:sz w:val="32"/>
          <w:szCs w:val="32"/>
        </w:rPr>
        <w:t>主动减轻违法行为危害后果的</w:t>
      </w:r>
      <w:r>
        <w:rPr>
          <w:rStyle w:val="10"/>
          <w:rFonts w:hint="eastAsia" w:ascii="仿宋_GB2312" w:hAnsi="仿宋_GB2312" w:eastAsia="仿宋_GB2312" w:cs="仿宋_GB2312"/>
          <w:sz w:val="32"/>
          <w:szCs w:val="32"/>
          <w:lang w:val="en-US" w:eastAsia="zh-CN"/>
        </w:rPr>
        <w:t>；</w:t>
      </w:r>
      <w:r>
        <w:rPr>
          <w:rStyle w:val="10"/>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　　</w:t>
      </w:r>
      <w:r>
        <w:rPr>
          <w:rStyle w:val="10"/>
          <w:rFonts w:hint="eastAsia" w:ascii="仿宋_GB2312" w:hAnsi="仿宋_GB2312" w:eastAsia="仿宋_GB2312" w:cs="仿宋_GB2312"/>
          <w:sz w:val="32"/>
          <w:szCs w:val="32"/>
          <w:lang w:val="en-US" w:eastAsia="zh-CN"/>
        </w:rPr>
        <w:t>2.</w:t>
      </w:r>
      <w:r>
        <w:rPr>
          <w:rStyle w:val="10"/>
          <w:rFonts w:hint="eastAsia" w:ascii="仿宋_GB2312" w:hAnsi="仿宋_GB2312" w:eastAsia="仿宋_GB2312" w:cs="仿宋_GB2312"/>
          <w:sz w:val="32"/>
          <w:szCs w:val="32"/>
        </w:rPr>
        <w:t>主动供述行政机关尚未掌握的违法行为的；</w:t>
      </w:r>
      <w:r>
        <w:rPr>
          <w:rStyle w:val="10"/>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　　</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rPr>
        <w:t>积极配合调查，如实陈述违法事实并主动提供证据材料</w:t>
      </w:r>
      <w:r>
        <w:rPr>
          <w:rStyle w:val="10"/>
          <w:rFonts w:hint="eastAsia" w:ascii="仿宋_GB2312" w:hAnsi="仿宋_GB2312" w:eastAsia="仿宋_GB2312" w:cs="仿宋_GB2312"/>
          <w:sz w:val="32"/>
          <w:szCs w:val="32"/>
          <w:lang w:val="en-US" w:eastAsia="zh-CN"/>
        </w:rPr>
        <w:t>；</w:t>
      </w:r>
    </w:p>
    <w:p w14:paraId="5ECE5CC2">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4.</w:t>
      </w:r>
      <w:r>
        <w:rPr>
          <w:rStyle w:val="10"/>
          <w:rFonts w:hint="eastAsia" w:ascii="仿宋_GB2312" w:hAnsi="仿宋_GB2312" w:eastAsia="仿宋_GB2312" w:cs="仿宋_GB2312"/>
          <w:sz w:val="32"/>
          <w:szCs w:val="32"/>
        </w:rPr>
        <w:t>符合《中华人民共和国行政处罚法》第三十二条规定的其他情形，行政执法机关根据违法行为的事实、性质、情节、危害后果认为应当适用从轻处罚的。 </w:t>
      </w:r>
    </w:p>
    <w:p w14:paraId="7CA705B8">
      <w:pPr>
        <w:keepNext w:val="0"/>
        <w:keepLines w:val="0"/>
        <w:pageBreakBefore w:val="0"/>
        <w:widowControl/>
        <w:suppressLineNumbers w:val="0"/>
        <w:kinsoku/>
        <w:wordWrap/>
        <w:overflowPunct/>
        <w:topLinePunct w:val="0"/>
        <w:autoSpaceDE/>
        <w:autoSpaceDN/>
        <w:bidi w:val="0"/>
        <w:adjustRightInd/>
        <w:snapToGrid/>
        <w:spacing w:line="580" w:lineRule="exact"/>
        <w:ind w:firstLine="640"/>
        <w:jc w:val="left"/>
        <w:textAlignment w:val="auto"/>
        <w:rPr>
          <w:rStyle w:val="10"/>
          <w:rFonts w:hint="eastAsia" w:ascii="仿宋_GB2312" w:hAnsi="仿宋_GB2312" w:eastAsia="仿宋_GB2312" w:cs="仿宋_GB2312"/>
          <w:sz w:val="32"/>
          <w:szCs w:val="32"/>
          <w:lang w:val="en-US" w:eastAsia="zh-CN"/>
        </w:rPr>
      </w:pPr>
      <w:r>
        <w:rPr>
          <w:rStyle w:val="11"/>
          <w:rFonts w:hint="eastAsia" w:ascii="楷体_GB2312" w:hAnsi="楷体_GB2312" w:eastAsia="楷体_GB2312" w:cs="楷体_GB2312"/>
          <w:b/>
          <w:bCs/>
          <w:sz w:val="32"/>
          <w:szCs w:val="32"/>
        </w:rPr>
        <w:t>（五）符合以下情形的违法行为的，减轻处罚适用条件的认定参考标准：</w:t>
      </w:r>
      <w:r>
        <w:rPr>
          <w:rStyle w:val="11"/>
          <w:rFonts w:hint="eastAsia" w:ascii="楷体_GB2312" w:hAnsi="楷体_GB2312" w:eastAsia="楷体_GB2312" w:cs="楷体_GB2312"/>
          <w:b/>
          <w:bCs/>
          <w:sz w:val="32"/>
          <w:szCs w:val="32"/>
        </w:rPr>
        <w:br w:type="textWrapping"/>
      </w:r>
      <w:r>
        <w:rPr>
          <w:rStyle w:val="10"/>
          <w:rFonts w:hint="eastAsia" w:ascii="仿宋_GB2312" w:hAnsi="仿宋_GB2312" w:eastAsia="仿宋_GB2312" w:cs="仿宋_GB2312"/>
          <w:sz w:val="32"/>
          <w:szCs w:val="32"/>
        </w:rPr>
        <w:t>　　</w:t>
      </w:r>
      <w:r>
        <w:rPr>
          <w:rStyle w:val="10"/>
          <w:rFonts w:hint="eastAsia" w:ascii="仿宋_GB2312" w:hAnsi="仿宋_GB2312" w:eastAsia="仿宋_GB2312" w:cs="仿宋_GB2312"/>
          <w:sz w:val="32"/>
          <w:szCs w:val="32"/>
          <w:lang w:val="en-US" w:eastAsia="zh-CN"/>
        </w:rPr>
        <w:t>1.参考标准：</w:t>
      </w:r>
    </w:p>
    <w:p w14:paraId="0C563C0A">
      <w:pPr>
        <w:keepNext w:val="0"/>
        <w:keepLines w:val="0"/>
        <w:pageBreakBefore w:val="0"/>
        <w:widowControl/>
        <w:suppressLineNumbers w:val="0"/>
        <w:kinsoku/>
        <w:wordWrap/>
        <w:overflowPunct/>
        <w:topLinePunct w:val="0"/>
        <w:autoSpaceDE/>
        <w:autoSpaceDN/>
        <w:bidi w:val="0"/>
        <w:adjustRightInd/>
        <w:snapToGrid/>
        <w:spacing w:line="580" w:lineRule="exact"/>
        <w:ind w:firstLine="64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sz w:val="32"/>
          <w:szCs w:val="32"/>
        </w:rPr>
        <w:t>1</w:t>
      </w:r>
      <w:r>
        <w:rPr>
          <w:rStyle w:val="10"/>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sz w:val="32"/>
          <w:szCs w:val="32"/>
        </w:rPr>
        <w:t>主动消除违法行为危害后果的；</w:t>
      </w:r>
    </w:p>
    <w:p w14:paraId="33E313F0">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（2）受他人胁迫或者诱骗实施违法行为的；</w:t>
      </w:r>
      <w:r>
        <w:rPr>
          <w:rStyle w:val="10"/>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　　</w:t>
      </w:r>
      <w:r>
        <w:rPr>
          <w:rStyle w:val="10"/>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sz w:val="32"/>
          <w:szCs w:val="32"/>
          <w:lang w:val="en-US" w:eastAsia="zh-CN"/>
        </w:rPr>
        <w:t>3</w:t>
      </w:r>
      <w:r>
        <w:rPr>
          <w:rStyle w:val="10"/>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sz w:val="32"/>
          <w:szCs w:val="32"/>
        </w:rPr>
        <w:t>积极配合调查，如实陈述违法事实并主动提供证据材料</w:t>
      </w:r>
      <w:r>
        <w:rPr>
          <w:rStyle w:val="10"/>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sz w:val="32"/>
          <w:szCs w:val="32"/>
          <w:lang w:val="en-US" w:eastAsia="zh-CN"/>
        </w:rPr>
        <w:t>有重大立功表现的</w:t>
      </w:r>
      <w:r>
        <w:rPr>
          <w:rStyle w:val="10"/>
          <w:rFonts w:hint="eastAsia" w:ascii="仿宋_GB2312" w:hAnsi="仿宋_GB2312" w:eastAsia="仿宋_GB2312" w:cs="仿宋_GB2312"/>
          <w:sz w:val="32"/>
          <w:szCs w:val="32"/>
        </w:rPr>
        <w:t>。</w:t>
      </w:r>
    </w:p>
    <w:p w14:paraId="59A6FB09">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（4）</w:t>
      </w:r>
      <w:r>
        <w:rPr>
          <w:rStyle w:val="10"/>
          <w:rFonts w:hint="eastAsia" w:ascii="仿宋_GB2312" w:hAnsi="仿宋_GB2312" w:eastAsia="仿宋_GB2312" w:cs="仿宋_GB2312"/>
          <w:sz w:val="32"/>
          <w:szCs w:val="32"/>
        </w:rPr>
        <w:t>符合《中华人民共和国行政处罚法》第三十二条规定的其他情形，行政执法机关根据违法行为的事实、性质、情节、危害后果认为应当适用</w:t>
      </w:r>
      <w:r>
        <w:rPr>
          <w:rStyle w:val="10"/>
          <w:rFonts w:hint="eastAsia" w:ascii="仿宋_GB2312" w:hAnsi="仿宋_GB2312" w:eastAsia="仿宋_GB2312" w:cs="仿宋_GB2312"/>
          <w:sz w:val="32"/>
          <w:szCs w:val="32"/>
          <w:lang w:val="en-US" w:eastAsia="zh-CN"/>
        </w:rPr>
        <w:t>减轻</w:t>
      </w:r>
      <w:r>
        <w:rPr>
          <w:rStyle w:val="10"/>
          <w:rFonts w:hint="eastAsia" w:ascii="仿宋_GB2312" w:hAnsi="仿宋_GB2312" w:eastAsia="仿宋_GB2312" w:cs="仿宋_GB2312"/>
          <w:sz w:val="32"/>
          <w:szCs w:val="32"/>
        </w:rPr>
        <w:t>处罚的。 </w:t>
      </w:r>
    </w:p>
    <w:p w14:paraId="6FB3ACBD">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2.建议量罚基准：</w:t>
      </w:r>
      <w:r>
        <w:rPr>
          <w:rStyle w:val="10"/>
          <w:rFonts w:hint="eastAsia" w:ascii="仿宋_GB2312" w:hAnsi="仿宋_GB2312" w:eastAsia="仿宋_GB2312" w:cs="仿宋_GB2312"/>
          <w:sz w:val="32"/>
          <w:szCs w:val="32"/>
        </w:rPr>
        <w:t>具有</w:t>
      </w:r>
      <w:r>
        <w:rPr>
          <w:rStyle w:val="10"/>
          <w:rFonts w:hint="eastAsia" w:ascii="仿宋_GB2312" w:hAnsi="仿宋_GB2312" w:eastAsia="仿宋_GB2312" w:cs="仿宋_GB2312"/>
          <w:sz w:val="32"/>
          <w:szCs w:val="32"/>
          <w:lang w:eastAsia="zh-CN"/>
        </w:rPr>
        <w:t>减轻</w:t>
      </w:r>
      <w:r>
        <w:rPr>
          <w:rStyle w:val="10"/>
          <w:rFonts w:hint="eastAsia" w:ascii="仿宋_GB2312" w:hAnsi="仿宋_GB2312" w:eastAsia="仿宋_GB2312" w:cs="仿宋_GB2312"/>
          <w:sz w:val="32"/>
          <w:szCs w:val="32"/>
        </w:rPr>
        <w:t>情节的，</w:t>
      </w:r>
      <w:r>
        <w:rPr>
          <w:rStyle w:val="10"/>
          <w:rFonts w:hint="eastAsia" w:ascii="仿宋_GB2312" w:hAnsi="仿宋_GB2312" w:eastAsia="仿宋_GB2312" w:cs="仿宋_GB2312"/>
          <w:sz w:val="32"/>
          <w:szCs w:val="32"/>
          <w:lang w:eastAsia="zh-CN"/>
        </w:rPr>
        <w:t>以处罚最低额为基准，根据减轻情节，按</w:t>
      </w:r>
      <w:r>
        <w:rPr>
          <w:rStyle w:val="10"/>
          <w:rFonts w:hint="eastAsia" w:ascii="仿宋_GB2312" w:hAnsi="仿宋_GB2312" w:eastAsia="仿宋_GB2312" w:cs="仿宋_GB2312"/>
          <w:sz w:val="32"/>
          <w:szCs w:val="32"/>
        </w:rPr>
        <w:t>量罚基准的</w:t>
      </w:r>
      <w:r>
        <w:rPr>
          <w:rStyle w:val="10"/>
          <w:rFonts w:hint="eastAsia" w:ascii="仿宋_GB2312" w:hAnsi="仿宋_GB2312" w:eastAsia="仿宋_GB2312" w:cs="仿宋_GB2312"/>
          <w:sz w:val="32"/>
          <w:szCs w:val="32"/>
          <w:lang w:val="en-US" w:eastAsia="zh-CN"/>
        </w:rPr>
        <w:t>10%—50%计罚</w:t>
      </w:r>
      <w:r>
        <w:rPr>
          <w:rStyle w:val="10"/>
          <w:rFonts w:hint="eastAsia" w:ascii="仿宋_GB2312" w:hAnsi="仿宋_GB2312" w:eastAsia="仿宋_GB2312" w:cs="仿宋_GB2312"/>
          <w:sz w:val="32"/>
          <w:szCs w:val="32"/>
        </w:rPr>
        <w:t>，同时具有以</w:t>
      </w:r>
      <w:r>
        <w:rPr>
          <w:rStyle w:val="10"/>
          <w:rFonts w:hint="eastAsia" w:ascii="仿宋_GB2312" w:hAnsi="仿宋_GB2312" w:eastAsia="仿宋_GB2312" w:cs="仿宋_GB2312"/>
          <w:sz w:val="32"/>
          <w:szCs w:val="32"/>
          <w:lang w:val="en-US" w:eastAsia="zh-CN"/>
        </w:rPr>
        <w:t>上</w:t>
      </w:r>
      <w:r>
        <w:rPr>
          <w:rStyle w:val="10"/>
          <w:rFonts w:hint="eastAsia" w:ascii="仿宋_GB2312" w:hAnsi="仿宋_GB2312" w:eastAsia="仿宋_GB2312" w:cs="仿宋_GB2312"/>
          <w:sz w:val="32"/>
          <w:szCs w:val="32"/>
        </w:rPr>
        <w:t>两种或两种以上情节的，可叠加计算，</w:t>
      </w:r>
      <w:r>
        <w:rPr>
          <w:rStyle w:val="10"/>
          <w:rFonts w:hint="eastAsia" w:ascii="仿宋_GB2312" w:hAnsi="仿宋_GB2312" w:eastAsia="仿宋_GB2312" w:cs="仿宋_GB2312"/>
          <w:sz w:val="32"/>
          <w:szCs w:val="32"/>
          <w:lang w:eastAsia="zh-CN"/>
        </w:rPr>
        <w:t>但叠加</w:t>
      </w:r>
      <w:r>
        <w:rPr>
          <w:rStyle w:val="10"/>
          <w:rFonts w:hint="eastAsia" w:ascii="仿宋_GB2312" w:hAnsi="仿宋_GB2312" w:eastAsia="仿宋_GB2312" w:cs="仿宋_GB2312"/>
          <w:sz w:val="32"/>
          <w:szCs w:val="32"/>
        </w:rPr>
        <w:t>结果一般不</w:t>
      </w:r>
      <w:r>
        <w:rPr>
          <w:rStyle w:val="10"/>
          <w:rFonts w:hint="eastAsia" w:ascii="仿宋_GB2312" w:hAnsi="仿宋_GB2312" w:eastAsia="仿宋_GB2312" w:cs="仿宋_GB2312"/>
          <w:sz w:val="32"/>
          <w:szCs w:val="32"/>
          <w:lang w:eastAsia="zh-CN"/>
        </w:rPr>
        <w:t>低于</w:t>
      </w:r>
      <w:r>
        <w:rPr>
          <w:rStyle w:val="10"/>
          <w:rFonts w:hint="eastAsia" w:ascii="仿宋_GB2312" w:hAnsi="仿宋_GB2312" w:eastAsia="仿宋_GB2312" w:cs="仿宋_GB2312"/>
          <w:sz w:val="32"/>
          <w:szCs w:val="32"/>
          <w:lang w:val="en-US" w:eastAsia="zh-CN"/>
        </w:rPr>
        <w:t>10</w:t>
      </w:r>
      <w:r>
        <w:rPr>
          <w:rStyle w:val="10"/>
          <w:rFonts w:hint="eastAsia" w:ascii="仿宋_GB2312" w:hAnsi="仿宋_GB2312" w:eastAsia="仿宋_GB2312" w:cs="仿宋_GB2312"/>
          <w:sz w:val="32"/>
          <w:szCs w:val="32"/>
        </w:rPr>
        <w:t>%。</w:t>
      </w:r>
    </w:p>
    <w:p w14:paraId="1E6AE4ED">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Style w:val="11"/>
          <w:rFonts w:hint="eastAsia" w:ascii="楷体_GB2312" w:hAnsi="楷体_GB2312" w:eastAsia="楷体_GB2312" w:cs="楷体_GB2312"/>
          <w:b/>
          <w:bCs/>
          <w:sz w:val="32"/>
          <w:szCs w:val="32"/>
        </w:rPr>
      </w:pPr>
      <w:r>
        <w:rPr>
          <w:rStyle w:val="11"/>
          <w:rFonts w:hint="eastAsia" w:ascii="楷体_GB2312" w:hAnsi="楷体_GB2312" w:eastAsia="楷体_GB2312" w:cs="楷体_GB2312"/>
          <w:b/>
          <w:bCs/>
          <w:sz w:val="32"/>
          <w:szCs w:val="32"/>
        </w:rPr>
        <w:t>（六）符合以下情形的违法行为的，免予行政强制适用条件的认定参考标准：</w:t>
      </w:r>
    </w:p>
    <w:p w14:paraId="066FE1F3">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1.对违法行为情节显著轻微或者没有明显社会危害的；</w:t>
      </w:r>
    </w:p>
    <w:p w14:paraId="2E41AD5C">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rPr>
        <w:t>2.及时纠正且没有造成危害后果的</w:t>
      </w:r>
      <w:r>
        <w:rPr>
          <w:rStyle w:val="10"/>
          <w:rFonts w:hint="eastAsia" w:ascii="仿宋_GB2312" w:hAnsi="仿宋_GB2312" w:eastAsia="仿宋_GB2312" w:cs="仿宋_GB2312"/>
          <w:sz w:val="32"/>
          <w:szCs w:val="32"/>
          <w:lang w:val="en-US" w:eastAsia="zh-CN"/>
        </w:rPr>
        <w:t>；</w:t>
      </w:r>
    </w:p>
    <w:p w14:paraId="5FD78BAA">
      <w:pPr>
        <w:keepNext w:val="0"/>
        <w:keepLines w:val="0"/>
        <w:pageBreakBefore w:val="0"/>
        <w:kinsoku/>
        <w:wordWrap/>
        <w:overflowPunct/>
        <w:topLinePunct w:val="0"/>
        <w:autoSpaceDE/>
        <w:autoSpaceDN/>
        <w:bidi w:val="0"/>
        <w:adjustRightInd/>
        <w:snapToGrid/>
        <w:spacing w:line="580" w:lineRule="exact"/>
        <w:ind w:firstLine="640"/>
        <w:textAlignment w:val="auto"/>
        <w:rPr>
          <w:rStyle w:val="10"/>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3.</w:t>
      </w:r>
      <w:r>
        <w:rPr>
          <w:rStyle w:val="10"/>
          <w:rFonts w:hint="eastAsia" w:ascii="仿宋_GB2312" w:hAnsi="仿宋_GB2312" w:eastAsia="仿宋_GB2312" w:cs="仿宋_GB2312"/>
          <w:sz w:val="32"/>
          <w:szCs w:val="32"/>
        </w:rPr>
        <w:t>法律、法规、规章另有规定的，从其规定</w:t>
      </w:r>
      <w:r>
        <w:rPr>
          <w:rStyle w:val="10"/>
          <w:rFonts w:hint="eastAsia" w:ascii="仿宋_GB2312" w:hAnsi="仿宋_GB2312" w:eastAsia="仿宋_GB2312" w:cs="仿宋_GB2312"/>
          <w:sz w:val="32"/>
          <w:szCs w:val="32"/>
          <w:lang w:eastAsia="zh-CN"/>
        </w:rPr>
        <w:t>。</w:t>
      </w:r>
    </w:p>
    <w:p w14:paraId="2DA35FE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、不予适用情形 </w:t>
      </w:r>
    </w:p>
    <w:p w14:paraId="4528B3F8">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（一）行政相对人有《清单》所列</w:t>
      </w:r>
      <w:r>
        <w:rPr>
          <w:rFonts w:hint="eastAsia" w:ascii="仿宋_GB2312" w:hAnsi="仿宋_GB2312" w:eastAsia="仿宋_GB2312" w:cs="仿宋_GB2312"/>
          <w:color w:val="333333"/>
          <w:spacing w:val="-6"/>
          <w:kern w:val="0"/>
          <w:sz w:val="32"/>
          <w:szCs w:val="32"/>
          <w:shd w:val="clear" w:color="auto" w:fill="FFFFFF"/>
          <w:lang w:bidi="ar"/>
        </w:rPr>
        <w:t>事项</w:t>
      </w:r>
      <w:r>
        <w:rPr>
          <w:rFonts w:hint="eastAsia" w:ascii="仿宋_GB2312" w:hAnsi="仿宋_GB2312" w:eastAsia="仿宋_GB2312" w:cs="仿宋_GB2312"/>
          <w:sz w:val="32"/>
          <w:szCs w:val="32"/>
        </w:rPr>
        <w:t>违法行为，同时又存在从重处罚甚至加重处罚情形的，或者受到</w:t>
      </w:r>
      <w:r>
        <w:rPr>
          <w:rStyle w:val="10"/>
          <w:rFonts w:hint="eastAsia" w:ascii="仿宋_GB2312" w:hAnsi="仿宋_GB2312" w:eastAsia="仿宋_GB2312" w:cs="仿宋_GB2312"/>
          <w:sz w:val="32"/>
          <w:szCs w:val="32"/>
        </w:rPr>
        <w:t>不予、从轻、减轻行政处罚和免于行政强制</w:t>
      </w:r>
      <w:r>
        <w:rPr>
          <w:rFonts w:hint="eastAsia" w:ascii="仿宋_GB2312" w:hAnsi="仿宋_GB2312" w:eastAsia="仿宋_GB2312" w:cs="仿宋_GB2312"/>
          <w:sz w:val="32"/>
          <w:szCs w:val="32"/>
        </w:rPr>
        <w:t>后两年内又实施相同违法行为的，不适用《四张清单（2024年版）》。</w:t>
      </w:r>
    </w:p>
    <w:p w14:paraId="7FA09FC7">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本说明所称“两年内”，以第一次违法行为受到行政处罚的生效之日与又实施相应行为之日的时间间隔计算确定。</w:t>
      </w:r>
    </w:p>
    <w:p w14:paraId="4993635C">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（二）行政相对人有《清单》所列违法行为，不予</w:t>
      </w:r>
      <w:r>
        <w:rPr>
          <w:rStyle w:val="10"/>
          <w:rFonts w:hint="eastAsia" w:ascii="仿宋_GB2312" w:hAnsi="仿宋_GB2312" w:eastAsia="仿宋_GB2312" w:cs="仿宋_GB2312"/>
          <w:sz w:val="32"/>
          <w:szCs w:val="32"/>
        </w:rPr>
        <w:t>、从轻、减轻行政处罚和免于行政强制</w:t>
      </w:r>
      <w:r>
        <w:rPr>
          <w:rFonts w:hint="eastAsia" w:ascii="仿宋_GB2312" w:hAnsi="仿宋_GB2312" w:eastAsia="仿宋_GB2312" w:cs="仿宋_GB2312"/>
          <w:sz w:val="32"/>
          <w:szCs w:val="32"/>
        </w:rPr>
        <w:t>后又实施违法行为的，但行政相对人有证据足以证明无主观过错的除外；</w:t>
      </w:r>
    </w:p>
    <w:p w14:paraId="06CF7748">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（三）依照</w:t>
      </w:r>
      <w:r>
        <w:rPr>
          <w:rFonts w:hint="eastAsia" w:ascii="仿宋_GB2312" w:hAnsi="仿宋_GB2312" w:eastAsia="仿宋_GB2312" w:cs="仿宋_GB2312"/>
          <w:color w:val="000000"/>
          <w:sz w:val="32"/>
          <w:szCs w:val="32"/>
        </w:rPr>
        <w:t>法律、法规</w:t>
      </w:r>
      <w:r>
        <w:rPr>
          <w:rFonts w:hint="eastAsia" w:ascii="仿宋_GB2312" w:hAnsi="仿宋_GB2312" w:eastAsia="仿宋_GB2312" w:cs="仿宋_GB2312"/>
          <w:sz w:val="32"/>
          <w:szCs w:val="32"/>
        </w:rPr>
        <w:t>、规章</w:t>
      </w:r>
      <w:r>
        <w:rPr>
          <w:rFonts w:hint="eastAsia" w:ascii="仿宋_GB2312" w:hAnsi="仿宋_GB2312" w:eastAsia="仿宋_GB2312" w:cs="仿宋_GB2312"/>
          <w:color w:val="000000"/>
          <w:sz w:val="32"/>
          <w:szCs w:val="32"/>
        </w:rPr>
        <w:t>规定</w:t>
      </w:r>
      <w:r>
        <w:rPr>
          <w:rFonts w:hint="eastAsia" w:ascii="仿宋_GB2312" w:hAnsi="仿宋_GB2312" w:eastAsia="仿宋_GB2312" w:cs="仿宋_GB2312"/>
          <w:sz w:val="32"/>
          <w:szCs w:val="32"/>
        </w:rPr>
        <w:t>，有其他不符合不予</w:t>
      </w:r>
      <w:r>
        <w:rPr>
          <w:rStyle w:val="10"/>
          <w:rFonts w:hint="eastAsia" w:ascii="仿宋_GB2312" w:hAnsi="仿宋_GB2312" w:eastAsia="仿宋_GB2312" w:cs="仿宋_GB2312"/>
          <w:sz w:val="32"/>
          <w:szCs w:val="32"/>
        </w:rPr>
        <w:t>、从轻、减轻行政处罚和免于行政强制</w:t>
      </w:r>
      <w:r>
        <w:rPr>
          <w:rFonts w:hint="eastAsia" w:ascii="仿宋_GB2312" w:hAnsi="仿宋_GB2312" w:eastAsia="仿宋_GB2312" w:cs="仿宋_GB2312"/>
          <w:sz w:val="32"/>
          <w:szCs w:val="32"/>
        </w:rPr>
        <w:t>行为的。</w:t>
      </w:r>
    </w:p>
    <w:p w14:paraId="2D8D4E90">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五</w:t>
      </w:r>
      <w:r>
        <w:rPr>
          <w:rFonts w:hint="eastAsia" w:ascii="黑体" w:hAnsi="黑体" w:eastAsia="黑体" w:cs="黑体"/>
          <w:sz w:val="32"/>
          <w:szCs w:val="32"/>
        </w:rPr>
        <w:t>、适用程序</w:t>
      </w:r>
    </w:p>
    <w:p w14:paraId="5520558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rPr>
      </w:pPr>
      <w:r>
        <w:rPr>
          <w:rStyle w:val="11"/>
          <w:rFonts w:hint="eastAsia" w:ascii="楷体_GB2312" w:hAnsi="楷体_GB2312" w:eastAsia="楷体_GB2312" w:cs="楷体_GB2312"/>
          <w:b/>
          <w:bCs/>
          <w:sz w:val="32"/>
          <w:szCs w:val="32"/>
        </w:rPr>
        <w:t>（一）主动告知。</w:t>
      </w:r>
      <w:r>
        <w:rPr>
          <w:rFonts w:hint="eastAsia" w:ascii="仿宋_GB2312" w:hAnsi="仿宋_GB2312" w:eastAsia="仿宋_GB2312" w:cs="仿宋_GB2312"/>
          <w:color w:val="auto"/>
          <w:sz w:val="32"/>
          <w:szCs w:val="32"/>
        </w:rPr>
        <w:t>各执法</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在执法</w:t>
      </w:r>
      <w:r>
        <w:rPr>
          <w:rFonts w:hint="eastAsia" w:ascii="仿宋_GB2312" w:hAnsi="仿宋_GB2312" w:eastAsia="仿宋_GB2312" w:cs="仿宋_GB2312"/>
          <w:color w:val="000000"/>
          <w:sz w:val="32"/>
          <w:szCs w:val="32"/>
        </w:rPr>
        <w:t>过程中，要主动告知行政相对人违法事实、适用法律，以及《清单》适用的相关事项等。</w:t>
      </w:r>
    </w:p>
    <w:p w14:paraId="2E78AA1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Style w:val="11"/>
          <w:rFonts w:hint="eastAsia" w:ascii="楷体_GB2312" w:hAnsi="楷体_GB2312" w:eastAsia="楷体_GB2312" w:cs="楷体_GB2312"/>
          <w:b/>
          <w:bCs/>
          <w:sz w:val="32"/>
          <w:szCs w:val="32"/>
        </w:rPr>
        <w:t>（二）适用清单。</w:t>
      </w:r>
      <w:r>
        <w:rPr>
          <w:rFonts w:hint="eastAsia" w:ascii="仿宋_GB2312" w:hAnsi="仿宋_GB2312" w:eastAsia="仿宋_GB2312" w:cs="仿宋_GB2312"/>
          <w:sz w:val="32"/>
          <w:szCs w:val="32"/>
        </w:rPr>
        <w:t>各执法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在立案后发现符合适用《清单》所列事项的，应当依法依规履行审核程序，并相应作出行政处罚决定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但《清单》不得直接作为作出行政处罚决定的法律依据。</w:t>
      </w:r>
    </w:p>
    <w:p w14:paraId="64CAE47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Style w:val="11"/>
          <w:rFonts w:hint="eastAsia" w:ascii="楷体_GB2312" w:hAnsi="楷体_GB2312" w:eastAsia="楷体_GB2312" w:cs="楷体_GB2312"/>
          <w:b/>
          <w:bCs/>
          <w:sz w:val="32"/>
          <w:szCs w:val="32"/>
        </w:rPr>
        <w:t>（三）惩教并举。</w:t>
      </w:r>
      <w:r>
        <w:rPr>
          <w:rFonts w:hint="eastAsia" w:ascii="仿宋_GB2312" w:hAnsi="仿宋_GB2312" w:eastAsia="仿宋_GB2312" w:cs="仿宋_GB2312"/>
          <w:sz w:val="32"/>
          <w:szCs w:val="32"/>
        </w:rPr>
        <w:t>坚持处罚与教育相结合的原则，在适用《清单》同时，要同步实施责令改正、批评教育、劝导示范、预警提示、行政建议、行政指导、行政约谈、行政告诫、行政回访等配套监管措施，督促引导行政相对人在合理期限内改正违法行为，并引以为戒、加强自律、诚信守法。</w:t>
      </w:r>
    </w:p>
    <w:p w14:paraId="53B0B364">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六</w:t>
      </w:r>
      <w:bookmarkStart w:id="0" w:name="_GoBack"/>
      <w:bookmarkEnd w:id="0"/>
      <w:r>
        <w:rPr>
          <w:rFonts w:hint="eastAsia" w:ascii="黑体" w:hAnsi="黑体" w:eastAsia="黑体" w:cs="黑体"/>
          <w:sz w:val="32"/>
          <w:szCs w:val="32"/>
        </w:rPr>
        <w:t>、工作要求</w:t>
      </w:r>
    </w:p>
    <w:p w14:paraId="0CDF160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7"/>
          <w:sz w:val="32"/>
          <w:szCs w:val="32"/>
        </w:rPr>
      </w:pPr>
      <w:r>
        <w:rPr>
          <w:rFonts w:hint="eastAsia" w:ascii="仿宋_GB2312" w:hAnsi="仿宋_GB2312" w:eastAsia="仿宋_GB2312" w:cs="仿宋_GB2312"/>
          <w:sz w:val="32"/>
          <w:szCs w:val="32"/>
        </w:rPr>
        <w:t>（一）各执法单位</w:t>
      </w:r>
      <w:r>
        <w:rPr>
          <w:rFonts w:hint="eastAsia" w:ascii="仿宋_GB2312" w:hAnsi="仿宋_GB2312" w:eastAsia="仿宋_GB2312" w:cs="仿宋_GB2312"/>
          <w:spacing w:val="7"/>
          <w:sz w:val="32"/>
          <w:szCs w:val="32"/>
        </w:rPr>
        <w:t>对</w:t>
      </w:r>
      <w:r>
        <w:rPr>
          <w:rFonts w:hint="eastAsia" w:ascii="仿宋_GB2312" w:hAnsi="仿宋_GB2312" w:eastAsia="仿宋_GB2312" w:cs="仿宋_GB2312"/>
          <w:sz w:val="32"/>
          <w:szCs w:val="32"/>
        </w:rPr>
        <w:t>行政相对人的违法</w:t>
      </w:r>
      <w:r>
        <w:rPr>
          <w:rFonts w:hint="eastAsia" w:ascii="仿宋_GB2312" w:hAnsi="仿宋_GB2312" w:eastAsia="仿宋_GB2312" w:cs="仿宋_GB2312"/>
          <w:spacing w:val="7"/>
          <w:sz w:val="32"/>
          <w:szCs w:val="32"/>
        </w:rPr>
        <w:t>行为作出</w:t>
      </w:r>
      <w:r>
        <w:rPr>
          <w:rFonts w:hint="eastAsia" w:ascii="仿宋_GB2312" w:hAnsi="仿宋_GB2312" w:eastAsia="仿宋_GB2312" w:cs="仿宋_GB2312"/>
          <w:sz w:val="32"/>
          <w:szCs w:val="32"/>
        </w:rPr>
        <w:t>不予</w:t>
      </w:r>
      <w:r>
        <w:rPr>
          <w:rStyle w:val="10"/>
          <w:rFonts w:hint="eastAsia" w:ascii="仿宋_GB2312" w:hAnsi="仿宋_GB2312" w:eastAsia="仿宋_GB2312" w:cs="仿宋_GB2312"/>
          <w:sz w:val="32"/>
          <w:szCs w:val="32"/>
        </w:rPr>
        <w:t>、从轻、减轻行政处罚和免于行政强制</w:t>
      </w:r>
      <w:r>
        <w:rPr>
          <w:rFonts w:hint="eastAsia" w:ascii="仿宋_GB2312" w:hAnsi="仿宋_GB2312" w:eastAsia="仿宋_GB2312" w:cs="仿宋_GB2312"/>
          <w:spacing w:val="7"/>
          <w:sz w:val="32"/>
          <w:szCs w:val="32"/>
        </w:rPr>
        <w:t>的决定，应当以事实为依据，严格遵守法定程序，根据法律、法规、规章的规定，综合考虑违法行为的事实、性质、情节、社会危害程度等因素，合理、规范行使自由裁量权。</w:t>
      </w:r>
    </w:p>
    <w:p w14:paraId="03B6369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Style w:val="10"/>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（二）各执法单位要立足执法工作实际，</w:t>
      </w:r>
      <w:r>
        <w:rPr>
          <w:rStyle w:val="10"/>
          <w:rFonts w:hint="eastAsia" w:ascii="仿宋_GB2312" w:hAnsi="仿宋_GB2312" w:eastAsia="仿宋_GB2312" w:cs="仿宋_GB2312"/>
          <w:sz w:val="32"/>
          <w:szCs w:val="32"/>
        </w:rPr>
        <w:t>在积极推进</w:t>
      </w:r>
      <w:r>
        <w:rPr>
          <w:rFonts w:hint="eastAsia" w:ascii="仿宋_GB2312" w:hAnsi="仿宋_GB2312" w:eastAsia="仿宋_GB2312" w:cs="仿宋_GB2312"/>
          <w:sz w:val="32"/>
          <w:szCs w:val="32"/>
        </w:rPr>
        <w:t>《清单》</w:t>
      </w:r>
      <w:r>
        <w:rPr>
          <w:rStyle w:val="10"/>
          <w:rFonts w:hint="eastAsia" w:ascii="仿宋_GB2312" w:hAnsi="仿宋_GB2312" w:eastAsia="仿宋_GB2312" w:cs="仿宋_GB2312"/>
          <w:sz w:val="32"/>
          <w:szCs w:val="32"/>
        </w:rPr>
        <w:t>的同时，</w:t>
      </w:r>
      <w:r>
        <w:rPr>
          <w:rFonts w:hint="eastAsia" w:ascii="仿宋_GB2312" w:hAnsi="仿宋_GB2312" w:eastAsia="仿宋_GB2312" w:cs="仿宋_GB2312"/>
          <w:sz w:val="32"/>
          <w:szCs w:val="32"/>
        </w:rPr>
        <w:t>细化执法程序、调查取证、法制审核、集体讨论和执行等环节，推动包容审慎执法方式的落实。</w:t>
      </w:r>
      <w:r>
        <w:rPr>
          <w:rStyle w:val="10"/>
          <w:rFonts w:hint="eastAsia" w:ascii="仿宋_GB2312" w:hAnsi="仿宋_GB2312" w:eastAsia="仿宋_GB2312" w:cs="仿宋_GB2312"/>
          <w:sz w:val="32"/>
          <w:szCs w:val="32"/>
        </w:rPr>
        <w:t>针对行政执法机关发现的问题</w:t>
      </w:r>
      <w:r>
        <w:rPr>
          <w:rStyle w:val="10"/>
          <w:rFonts w:hint="eastAsia" w:ascii="仿宋_GB2312" w:hAnsi="仿宋_GB2312" w:eastAsia="仿宋_GB2312" w:cs="仿宋_GB2312"/>
          <w:sz w:val="32"/>
          <w:szCs w:val="32"/>
          <w:lang w:val="en-US" w:eastAsia="zh-CN"/>
        </w:rPr>
        <w:t>后，</w:t>
      </w:r>
      <w:r>
        <w:rPr>
          <w:rStyle w:val="10"/>
          <w:rFonts w:hint="eastAsia" w:ascii="仿宋_GB2312" w:hAnsi="仿宋_GB2312" w:eastAsia="仿宋_GB2312" w:cs="仿宋_GB2312"/>
          <w:sz w:val="32"/>
          <w:szCs w:val="32"/>
        </w:rPr>
        <w:t>行政相对人</w:t>
      </w:r>
      <w:r>
        <w:rPr>
          <w:rStyle w:val="10"/>
          <w:rFonts w:hint="eastAsia" w:ascii="仿宋_GB2312" w:hAnsi="仿宋_GB2312" w:eastAsia="仿宋_GB2312" w:cs="仿宋_GB2312"/>
          <w:sz w:val="32"/>
          <w:szCs w:val="32"/>
          <w:lang w:val="en-US" w:eastAsia="zh-CN"/>
        </w:rPr>
        <w:t>应出具信用承诺书，</w:t>
      </w:r>
      <w:r>
        <w:rPr>
          <w:rStyle w:val="10"/>
          <w:rFonts w:hint="eastAsia" w:ascii="仿宋_GB2312" w:hAnsi="仿宋_GB2312" w:eastAsia="仿宋_GB2312" w:cs="仿宋_GB2312"/>
          <w:sz w:val="32"/>
          <w:szCs w:val="32"/>
        </w:rPr>
        <w:t>承诺依法合规经营、切实整改问题、不再发生类似问题的书面文书。</w:t>
      </w:r>
    </w:p>
    <w:p w14:paraId="5C8A296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（三）各执法单位要在执法实践工作中，积极研究探讨包容审慎执法新方式，对《清单》的执行中存在的问题，积极反馈，并提出修改建议，不断推动农业农村领域包容审慎执法的落实。</w:t>
      </w:r>
    </w:p>
    <w:sectPr>
      <w:footerReference r:id="rId3" w:type="default"/>
      <w:pgSz w:w="11906" w:h="16838"/>
      <w:pgMar w:top="1984" w:right="1531" w:bottom="1871" w:left="1531"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48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-38735</wp:posOffset>
              </wp:positionV>
              <wp:extent cx="1828800" cy="261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95A43">
                          <w:pPr>
                            <w:pStyle w:val="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PAGE  \* MERGEFORMAT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t xml:space="preserve"> —</w:t>
                          </w:r>
                        </w:p>
                        <w:p w14:paraId="08A02465"/>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05pt;height:20.6pt;width:144pt;mso-position-horizontal:outside;mso-position-horizontal-relative:margin;mso-wrap-style:none;z-index:251659264;mso-width-relative:page;mso-height-relative:page;" filled="f" stroked="f" coordsize="21600,21600" o:gfxdata="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KEfU1gAAAAYBAAAPAAAAAAAAAAEAIAAAACIAAABkcnMvZG93bnJldi54bWxQ&#10;SwECFAAUAAAACACHTuJAq0wAxzICAABgBAAADgAAAAAAAAABACAAAAAlAQAAZHJzL2Uyb0RvYy54&#10;bWxQSwUGAAAAAAYABgBZAQAAyQUAAAAA&#10;">
              <v:fill on="f" focussize="0,0"/>
              <v:stroke on="f" weight="0.5pt"/>
              <v:imagedata o:title=""/>
              <o:lock v:ext="edit" aspectratio="f"/>
              <v:textbox inset="0mm,0mm,0mm,0mm">
                <w:txbxContent>
                  <w:p w14:paraId="60A95A43">
                    <w:pPr>
                      <w:pStyle w:val="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PAGE  \* MERGEFORMAT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t xml:space="preserve"> —</w:t>
                    </w:r>
                  </w:p>
                  <w:p w14:paraId="08A02465"/>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YjNlZDFkMzFhYjU1NTljNzFhOTNhNTE3ZWU3MTkifQ=="/>
  </w:docVars>
  <w:rsids>
    <w:rsidRoot w:val="624D3D64"/>
    <w:rsid w:val="00EB632D"/>
    <w:rsid w:val="019B06F8"/>
    <w:rsid w:val="07A74721"/>
    <w:rsid w:val="0A562448"/>
    <w:rsid w:val="13C231BA"/>
    <w:rsid w:val="158F3058"/>
    <w:rsid w:val="224D11D2"/>
    <w:rsid w:val="28A80B96"/>
    <w:rsid w:val="2A03745B"/>
    <w:rsid w:val="2BB54EFA"/>
    <w:rsid w:val="2FD9404A"/>
    <w:rsid w:val="36220D0A"/>
    <w:rsid w:val="40A71DBE"/>
    <w:rsid w:val="52972F71"/>
    <w:rsid w:val="545E6C31"/>
    <w:rsid w:val="583E31E7"/>
    <w:rsid w:val="5CE35193"/>
    <w:rsid w:val="5D442F1C"/>
    <w:rsid w:val="624D3D64"/>
    <w:rsid w:val="6B6E5C0C"/>
    <w:rsid w:val="6C71586C"/>
    <w:rsid w:val="7EB0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eastAsia="en-US"/>
    </w:rPr>
  </w:style>
  <w:style w:type="paragraph" w:styleId="3">
    <w:name w:val="Body Text Indent"/>
    <w:basedOn w:val="1"/>
    <w:qFormat/>
    <w:uiPriority w:val="99"/>
    <w:pPr>
      <w:spacing w:after="120"/>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style>
  <w:style w:type="paragraph" w:styleId="7">
    <w:name w:val="Body Text First Indent 2"/>
    <w:basedOn w:val="3"/>
    <w:next w:val="1"/>
    <w:qFormat/>
    <w:uiPriority w:val="99"/>
    <w:pPr>
      <w:spacing w:after="0"/>
      <w:ind w:left="0" w:leftChars="0" w:firstLine="420" w:firstLineChars="200"/>
    </w:pPr>
    <w:rPr>
      <w:rFonts w:ascii="宋体" w:hAnsi="宋体" w:cs="宋体"/>
      <w:sz w:val="28"/>
      <w:szCs w:val="28"/>
    </w:rPr>
  </w:style>
  <w:style w:type="character" w:customStyle="1" w:styleId="10">
    <w:name w:val="fontstyle01"/>
    <w:basedOn w:val="9"/>
    <w:qFormat/>
    <w:uiPriority w:val="0"/>
    <w:rPr>
      <w:rFonts w:ascii="仿宋_GB2312" w:hAnsi="仿宋_GB2312" w:eastAsia="仿宋_GB2312" w:cs="仿宋_GB2312"/>
      <w:color w:val="000000"/>
      <w:sz w:val="32"/>
      <w:szCs w:val="32"/>
    </w:rPr>
  </w:style>
  <w:style w:type="character" w:customStyle="1" w:styleId="11">
    <w:name w:val="fontstyle21"/>
    <w:basedOn w:val="9"/>
    <w:qFormat/>
    <w:uiPriority w:val="0"/>
    <w:rPr>
      <w:rFonts w:ascii="楷体_GB2312" w:hAnsi="楷体_GB2312" w:eastAsia="楷体_GB2312" w:cs="楷体_GB2312"/>
      <w:color w:val="000000"/>
      <w:sz w:val="32"/>
      <w:szCs w:val="32"/>
    </w:rPr>
  </w:style>
  <w:style w:type="character" w:customStyle="1" w:styleId="12">
    <w:name w:val="fontstyle31"/>
    <w:basedOn w:val="9"/>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3217</Words>
  <Characters>3257</Characters>
  <Lines>0</Lines>
  <Paragraphs>0</Paragraphs>
  <TotalTime>77</TotalTime>
  <ScaleCrop>false</ScaleCrop>
  <LinksUpToDate>false</LinksUpToDate>
  <CharactersWithSpaces>3296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2024-10-13T15:54:00Z</dcterms:created>
  <dc:creator>魏敏</dc:creator>
  <cp:lastModifiedBy>魏敏</cp:lastModifiedBy>
  <cp:lastPrinted>2024-12-03T08:30:00Z</cp:lastPrinted>
  <dcterms:modified xsi:type="dcterms:W3CDTF">2024-12-17T00:32:07Z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8A7A40E1DF524C228550B462BDB4B07C_13</vt:lpwstr>
  </property>
</Properties>
</file>