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eastAsia="方正小标宋简体" w:cs="方正小标宋简体"/>
          <w:sz w:val="44"/>
          <w:szCs w:val="44"/>
        </w:rPr>
      </w:pPr>
      <w:r>
        <w:rPr>
          <w:rFonts w:hint="eastAsia" w:ascii="黑体" w:eastAsia="黑体"/>
          <w:sz w:val="32"/>
        </w:rPr>
        <w:t>附件1</w:t>
      </w:r>
    </w:p>
    <w:p>
      <w:pPr>
        <w:spacing w:line="560" w:lineRule="exact"/>
        <w:jc w:val="center"/>
        <w:rPr>
          <w:rFonts w:hint="eastAsia" w:ascii="方正小标宋简体" w:eastAsia="方正小标宋简体" w:cs="Times New Roman"/>
          <w:sz w:val="44"/>
          <w:szCs w:val="44"/>
          <w:lang w:eastAsia="zh-CN"/>
        </w:rPr>
      </w:pPr>
      <w:r>
        <w:rPr>
          <w:rFonts w:ascii="方正小标宋简体" w:eastAsia="方正小标宋简体" w:cs="方正小标宋简体"/>
          <w:sz w:val="44"/>
          <w:szCs w:val="44"/>
        </w:rPr>
        <w:t>202</w:t>
      </w:r>
      <w:r>
        <w:rPr>
          <w:rFonts w:hint="eastAsia" w:ascii="方正小标宋简体" w:eastAsia="方正小标宋简体" w:cs="方正小标宋简体"/>
          <w:sz w:val="44"/>
          <w:szCs w:val="44"/>
          <w:lang w:val="en-US" w:eastAsia="zh-CN"/>
        </w:rPr>
        <w:t>6</w:t>
      </w:r>
      <w:r>
        <w:rPr>
          <w:rFonts w:hint="eastAsia" w:ascii="方正小标宋简体" w:eastAsia="方正小标宋简体" w:cs="方正小标宋简体"/>
          <w:sz w:val="44"/>
          <w:szCs w:val="44"/>
        </w:rPr>
        <w:t>年龙岩市十大群众体育赛事活动</w:t>
      </w:r>
      <w:r>
        <w:rPr>
          <w:rFonts w:hint="eastAsia" w:ascii="方正小标宋简体" w:eastAsia="方正小标宋简体" w:cs="方正小标宋简体"/>
          <w:sz w:val="44"/>
          <w:szCs w:val="44"/>
          <w:lang w:eastAsia="zh-CN"/>
        </w:rPr>
        <w:t>汇总表</w:t>
      </w:r>
    </w:p>
    <w:tbl>
      <w:tblPr>
        <w:tblStyle w:val="5"/>
        <w:tblW w:w="541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2"/>
        <w:gridCol w:w="1029"/>
        <w:gridCol w:w="2163"/>
        <w:gridCol w:w="1327"/>
        <w:gridCol w:w="1890"/>
        <w:gridCol w:w="1950"/>
        <w:gridCol w:w="840"/>
        <w:gridCol w:w="64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4"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序号</w:t>
            </w:r>
          </w:p>
        </w:tc>
        <w:tc>
          <w:tcPr>
            <w:tcW w:w="318"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比赛</w:t>
            </w:r>
          </w:p>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地点</w:t>
            </w:r>
          </w:p>
        </w:tc>
        <w:tc>
          <w:tcPr>
            <w:tcW w:w="670"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比赛名称</w:t>
            </w:r>
          </w:p>
        </w:tc>
        <w:tc>
          <w:tcPr>
            <w:tcW w:w="411"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比赛</w:t>
            </w:r>
          </w:p>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时间</w:t>
            </w:r>
          </w:p>
        </w:tc>
        <w:tc>
          <w:tcPr>
            <w:tcW w:w="585"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主办单位</w:t>
            </w:r>
          </w:p>
        </w:tc>
        <w:tc>
          <w:tcPr>
            <w:tcW w:w="604"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承办单位</w:t>
            </w:r>
          </w:p>
        </w:tc>
        <w:tc>
          <w:tcPr>
            <w:tcW w:w="260" w:type="pct"/>
            <w:vAlign w:val="center"/>
          </w:tcPr>
          <w:p>
            <w:pPr>
              <w:spacing w:line="320" w:lineRule="exact"/>
              <w:jc w:val="center"/>
              <w:rPr>
                <w:rFonts w:hint="eastAsia" w:ascii="仿宋_GB2312" w:eastAsia="仿宋_GB2312" w:cs="仿宋_GB2312"/>
                <w:sz w:val="24"/>
                <w:szCs w:val="24"/>
              </w:rPr>
            </w:pPr>
            <w:r>
              <w:rPr>
                <w:rFonts w:hint="eastAsia" w:ascii="仿宋_GB2312" w:eastAsia="仿宋_GB2312" w:cs="仿宋_GB2312"/>
                <w:sz w:val="24"/>
                <w:szCs w:val="24"/>
              </w:rPr>
              <w:t>参赛</w:t>
            </w:r>
          </w:p>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人数</w:t>
            </w:r>
          </w:p>
        </w:tc>
        <w:tc>
          <w:tcPr>
            <w:tcW w:w="1983" w:type="pct"/>
            <w:vAlign w:val="center"/>
          </w:tcPr>
          <w:p>
            <w:pPr>
              <w:spacing w:line="320" w:lineRule="exact"/>
              <w:jc w:val="center"/>
              <w:rPr>
                <w:rFonts w:hint="eastAsia" w:ascii="仿宋_GB2312" w:eastAsia="仿宋_GB2312" w:cs="Times New Roman"/>
                <w:sz w:val="24"/>
                <w:szCs w:val="24"/>
                <w:lang w:eastAsia="zh-CN"/>
              </w:rPr>
            </w:pPr>
            <w:r>
              <w:rPr>
                <w:rFonts w:hint="eastAsia" w:ascii="仿宋_GB2312" w:eastAsia="仿宋_GB2312" w:cs="仿宋_GB2312"/>
                <w:sz w:val="24"/>
                <w:szCs w:val="24"/>
              </w:rPr>
              <w:t>办赛</w:t>
            </w:r>
            <w:r>
              <w:rPr>
                <w:rFonts w:hint="eastAsia" w:ascii="仿宋_GB2312" w:eastAsia="仿宋_GB2312" w:cs="仿宋_GB2312"/>
                <w:sz w:val="24"/>
                <w:szCs w:val="24"/>
                <w:lang w:eastAsia="zh-CN"/>
              </w:rPr>
              <w:t>理由</w:t>
            </w:r>
          </w:p>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w:t>
            </w:r>
            <w:r>
              <w:rPr>
                <w:rFonts w:hint="eastAsia" w:ascii="仿宋_GB2312" w:eastAsia="仿宋_GB2312" w:cs="仿宋_GB2312"/>
                <w:sz w:val="24"/>
                <w:szCs w:val="24"/>
                <w:lang w:eastAsia="zh-CN"/>
              </w:rPr>
              <w:t>含计划</w:t>
            </w:r>
            <w:r>
              <w:rPr>
                <w:rFonts w:hint="eastAsia" w:ascii="仿宋_GB2312" w:eastAsia="仿宋_GB2312" w:cs="仿宋_GB2312"/>
                <w:sz w:val="24"/>
                <w:szCs w:val="24"/>
              </w:rPr>
              <w:t>经费投入）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4"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1</w:t>
            </w:r>
          </w:p>
        </w:tc>
        <w:tc>
          <w:tcPr>
            <w:tcW w:w="318" w:type="pct"/>
            <w:vAlign w:val="center"/>
          </w:tcPr>
          <w:p>
            <w:pPr>
              <w:spacing w:line="320" w:lineRule="exact"/>
              <w:jc w:val="center"/>
              <w:rPr>
                <w:rFonts w:hint="eastAsia" w:ascii="仿宋_GB2312" w:eastAsia="仿宋_GB2312" w:cs="仿宋_GB2312"/>
                <w:sz w:val="24"/>
                <w:szCs w:val="24"/>
                <w:lang w:eastAsia="zh-CN"/>
              </w:rPr>
            </w:pPr>
            <w:r>
              <w:rPr>
                <w:rFonts w:hint="eastAsia" w:ascii="仿宋_GB2312" w:eastAsia="仿宋_GB2312" w:cs="仿宋_GB2312"/>
                <w:sz w:val="24"/>
                <w:szCs w:val="24"/>
                <w:lang w:eastAsia="zh-CN"/>
              </w:rPr>
              <w:t>龙岩市、各县（市、区）</w:t>
            </w:r>
          </w:p>
          <w:p>
            <w:pPr>
              <w:spacing w:line="320" w:lineRule="exact"/>
              <w:jc w:val="center"/>
              <w:rPr>
                <w:rFonts w:hint="eastAsia" w:ascii="仿宋_GB2312" w:eastAsia="仿宋_GB2312" w:cs="仿宋_GB2312"/>
                <w:sz w:val="24"/>
                <w:szCs w:val="24"/>
                <w:lang w:eastAsia="zh-CN"/>
              </w:rPr>
            </w:pPr>
          </w:p>
        </w:tc>
        <w:tc>
          <w:tcPr>
            <w:tcW w:w="670" w:type="pct"/>
            <w:vAlign w:val="center"/>
          </w:tcPr>
          <w:p>
            <w:pPr>
              <w:spacing w:line="320" w:lineRule="exact"/>
              <w:jc w:val="center"/>
              <w:rPr>
                <w:rFonts w:hint="eastAsia" w:ascii="仿宋_GB2312" w:eastAsia="仿宋_GB2312" w:cs="仿宋_GB2312"/>
                <w:sz w:val="24"/>
                <w:szCs w:val="24"/>
              </w:rPr>
            </w:pPr>
            <w:r>
              <w:rPr>
                <w:rFonts w:hint="eastAsia" w:ascii="仿宋_GB2312" w:eastAsia="仿宋_GB2312" w:cs="仿宋_GB2312"/>
                <w:color w:val="000000" w:themeColor="text1"/>
                <w:sz w:val="24"/>
                <w:szCs w:val="24"/>
                <w:lang w:val="en-US" w:eastAsia="zh-CN"/>
                <w14:textFill>
                  <w14:solidFill>
                    <w14:schemeClr w14:val="tx1"/>
                  </w14:solidFill>
                </w14:textFill>
              </w:rPr>
              <w:t>龙岩市城市篮球联赛（简称“龙BA”）</w:t>
            </w:r>
          </w:p>
        </w:tc>
        <w:tc>
          <w:tcPr>
            <w:tcW w:w="411" w:type="pct"/>
            <w:vAlign w:val="center"/>
          </w:tcPr>
          <w:p>
            <w:pPr>
              <w:spacing w:line="320" w:lineRule="exact"/>
              <w:jc w:val="center"/>
              <w:rPr>
                <w:rFonts w:hint="default" w:ascii="仿宋_GB2312" w:eastAsia="仿宋_GB2312" w:cs="仿宋_GB2312"/>
                <w:sz w:val="21"/>
                <w:szCs w:val="21"/>
                <w:lang w:val="en-US" w:eastAsia="zh-CN"/>
              </w:rPr>
            </w:pPr>
            <w:r>
              <w:rPr>
                <w:rFonts w:hint="eastAsia" w:ascii="仿宋_GB2312" w:eastAsia="仿宋_GB2312" w:cs="仿宋_GB2312"/>
                <w:sz w:val="21"/>
                <w:szCs w:val="21"/>
                <w:lang w:val="en-US" w:eastAsia="zh-CN"/>
              </w:rPr>
              <w:t>7月-10月</w:t>
            </w:r>
          </w:p>
        </w:tc>
        <w:tc>
          <w:tcPr>
            <w:tcW w:w="585" w:type="pct"/>
            <w:vAlign w:val="center"/>
          </w:tcPr>
          <w:p>
            <w:pPr>
              <w:spacing w:line="320" w:lineRule="exact"/>
              <w:jc w:val="center"/>
              <w:rPr>
                <w:rFonts w:hint="eastAsia" w:ascii="仿宋_GB2312" w:eastAsia="仿宋_GB2312" w:cs="仿宋_GB2312"/>
                <w:sz w:val="21"/>
                <w:szCs w:val="21"/>
                <w:lang w:eastAsia="zh-CN"/>
              </w:rPr>
            </w:pPr>
            <w:r>
              <w:rPr>
                <w:rFonts w:hint="eastAsia" w:ascii="仿宋_GB2312" w:eastAsia="仿宋_GB2312" w:cs="仿宋_GB2312"/>
                <w:sz w:val="21"/>
                <w:szCs w:val="21"/>
                <w:lang w:eastAsia="zh-CN"/>
              </w:rPr>
              <w:t>龙岩市人民政府</w:t>
            </w:r>
          </w:p>
        </w:tc>
        <w:tc>
          <w:tcPr>
            <w:tcW w:w="604" w:type="pct"/>
            <w:vAlign w:val="center"/>
          </w:tcPr>
          <w:p>
            <w:pPr>
              <w:spacing w:line="320" w:lineRule="exact"/>
              <w:jc w:val="center"/>
              <w:rPr>
                <w:rFonts w:hint="eastAsia" w:ascii="仿宋_GB2312" w:eastAsia="仿宋_GB2312" w:cs="仿宋_GB2312"/>
                <w:sz w:val="21"/>
                <w:szCs w:val="21"/>
                <w:lang w:eastAsia="zh-CN"/>
              </w:rPr>
            </w:pPr>
            <w:r>
              <w:rPr>
                <w:rFonts w:hint="eastAsia" w:ascii="仿宋_GB2312" w:eastAsia="仿宋_GB2312" w:cs="仿宋_GB2312"/>
                <w:sz w:val="21"/>
                <w:szCs w:val="21"/>
                <w:lang w:eastAsia="zh-CN"/>
              </w:rPr>
              <w:t>市体育局</w:t>
            </w:r>
          </w:p>
        </w:tc>
        <w:tc>
          <w:tcPr>
            <w:tcW w:w="260" w:type="pct"/>
            <w:vAlign w:val="center"/>
          </w:tcPr>
          <w:p>
            <w:pPr>
              <w:spacing w:line="320" w:lineRule="exact"/>
              <w:jc w:val="center"/>
              <w:rPr>
                <w:rFonts w:hint="default" w:ascii="仿宋_GB2312" w:eastAsia="仿宋_GB2312" w:cs="仿宋_GB2312"/>
                <w:sz w:val="24"/>
                <w:szCs w:val="24"/>
                <w:lang w:val="en-US" w:eastAsia="zh-CN"/>
              </w:rPr>
            </w:pPr>
            <w:r>
              <w:rPr>
                <w:rFonts w:hint="eastAsia" w:ascii="仿宋_GB2312" w:eastAsia="仿宋_GB2312" w:cs="仿宋_GB2312"/>
                <w:sz w:val="24"/>
                <w:szCs w:val="24"/>
                <w:lang w:val="en-US" w:eastAsia="zh-CN"/>
              </w:rPr>
              <w:t>150人</w:t>
            </w:r>
          </w:p>
        </w:tc>
        <w:tc>
          <w:tcPr>
            <w:tcW w:w="1983" w:type="pct"/>
            <w:vAlign w:val="center"/>
          </w:tcPr>
          <w:p>
            <w:pPr>
              <w:spacing w:line="320" w:lineRule="exact"/>
              <w:jc w:val="left"/>
              <w:rPr>
                <w:rFonts w:hint="eastAsia" w:ascii="仿宋_GB2312" w:eastAsia="仿宋_GB2312" w:cs="仿宋_GB2312"/>
                <w:sz w:val="24"/>
                <w:szCs w:val="24"/>
              </w:rPr>
            </w:pPr>
            <w:r>
              <w:rPr>
                <w:rFonts w:hint="eastAsia" w:ascii="仿宋_GB2312" w:eastAsia="仿宋_GB2312" w:cs="仿宋_GB2312"/>
                <w:color w:val="000000" w:themeColor="text1"/>
                <w:sz w:val="24"/>
                <w:szCs w:val="24"/>
                <w:lang w:val="en-US" w:eastAsia="zh-CN"/>
                <w14:textFill>
                  <w14:solidFill>
                    <w14:schemeClr w14:val="tx1"/>
                  </w14:solidFill>
                </w14:textFill>
              </w:rPr>
              <w:t>龙岩市城市篮球联赛（简称“龙BA”），汇聚了7个县（市、区）的参赛队伍，各县球队设置一个主场，群众为家乡球队加油助威氛围热烈高涨，以全民参与、全城联动的态势，让非遗展演走进赛场，让特色农产亮相展区，成为激发闽西儿女奋勇争先、团结拼搏的精神纽带，让龙岩市民因赛事沸腾不息，为闽西革命老区高质量发展示范区建设注入澎湃动能。</w:t>
            </w:r>
            <w:r>
              <w:rPr>
                <w:rFonts w:hint="eastAsia" w:ascii="仿宋_GB2312" w:eastAsia="仿宋_GB2312" w:cs="仿宋_GB2312"/>
                <w:color w:val="000000" w:themeColor="text1"/>
                <w:sz w:val="24"/>
                <w:szCs w:val="24"/>
                <w14:textFill>
                  <w14:solidFill>
                    <w14:schemeClr w14:val="tx1"/>
                  </w14:solidFill>
                </w14:textFill>
              </w:rPr>
              <w:t>赛事预算经费</w:t>
            </w:r>
            <w:r>
              <w:rPr>
                <w:rFonts w:hint="eastAsia" w:ascii="仿宋_GB2312" w:eastAsia="仿宋_GB2312" w:cs="仿宋_GB2312"/>
                <w:color w:val="000000" w:themeColor="text1"/>
                <w:sz w:val="24"/>
                <w:szCs w:val="24"/>
                <w:lang w:val="en-US" w:eastAsia="zh-CN"/>
                <w14:textFill>
                  <w14:solidFill>
                    <w14:schemeClr w14:val="tx1"/>
                  </w14:solidFill>
                </w14:textFill>
              </w:rPr>
              <w:t>100</w:t>
            </w:r>
            <w:r>
              <w:rPr>
                <w:rFonts w:hint="eastAsia" w:ascii="仿宋_GB2312" w:eastAsia="仿宋_GB2312" w:cs="仿宋_GB2312"/>
                <w:color w:val="000000" w:themeColor="text1"/>
                <w:sz w:val="24"/>
                <w:szCs w:val="24"/>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5" w:hRule="atLeast"/>
          <w:jc w:val="center"/>
        </w:trPr>
        <w:tc>
          <w:tcPr>
            <w:tcW w:w="164"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2</w:t>
            </w:r>
          </w:p>
        </w:tc>
        <w:tc>
          <w:tcPr>
            <w:tcW w:w="318" w:type="pct"/>
            <w:vAlign w:val="center"/>
          </w:tcPr>
          <w:p>
            <w:pPr>
              <w:spacing w:line="320" w:lineRule="exact"/>
              <w:jc w:val="center"/>
              <w:rPr>
                <w:rFonts w:hint="default" w:ascii="仿宋_GB2312" w:hAnsi="Calibri" w:eastAsia="仿宋_GB2312" w:cs="Times New Roman"/>
                <w:kern w:val="2"/>
                <w:sz w:val="24"/>
                <w:szCs w:val="24"/>
                <w:lang w:val="en-US" w:eastAsia="zh-CN" w:bidi="ar-SA"/>
              </w:rPr>
            </w:pPr>
            <w:r>
              <w:rPr>
                <w:rFonts w:hint="eastAsia" w:ascii="仿宋_GB2312" w:eastAsia="仿宋_GB2312" w:cs="Times New Roman"/>
                <w:sz w:val="24"/>
                <w:szCs w:val="24"/>
                <w:lang w:val="en-US" w:eastAsia="zh-CN"/>
              </w:rPr>
              <w:t>新罗区</w:t>
            </w:r>
          </w:p>
        </w:tc>
        <w:tc>
          <w:tcPr>
            <w:tcW w:w="670" w:type="pct"/>
            <w:vAlign w:val="center"/>
          </w:tcPr>
          <w:p>
            <w:pPr>
              <w:spacing w:line="320" w:lineRule="exact"/>
              <w:jc w:val="center"/>
              <w:rPr>
                <w:rFonts w:hint="eastAsia" w:ascii="仿宋_GB2312" w:eastAsia="仿宋_GB2312" w:cs="Times New Roman"/>
                <w:sz w:val="24"/>
                <w:szCs w:val="24"/>
                <w:lang w:val="en-US" w:eastAsia="zh-CN"/>
              </w:rPr>
            </w:pPr>
            <w:r>
              <w:rPr>
                <w:rFonts w:hint="eastAsia" w:ascii="仿宋_GB2312" w:eastAsia="仿宋_GB2312" w:cs="Times New Roman"/>
                <w:sz w:val="24"/>
                <w:szCs w:val="24"/>
                <w:lang w:val="en-US" w:eastAsia="zh-CN"/>
              </w:rPr>
              <w:t>2026年新罗区</w:t>
            </w:r>
          </w:p>
          <w:p>
            <w:pPr>
              <w:spacing w:line="320" w:lineRule="exact"/>
              <w:jc w:val="center"/>
              <w:rPr>
                <w:rFonts w:hint="eastAsia" w:ascii="仿宋_GB2312" w:hAnsi="Calibri" w:eastAsia="仿宋_GB2312" w:cs="Times New Roman"/>
                <w:kern w:val="2"/>
                <w:sz w:val="24"/>
                <w:szCs w:val="24"/>
                <w:lang w:val="en-US" w:eastAsia="zh-CN" w:bidi="ar-SA"/>
              </w:rPr>
            </w:pPr>
            <w:r>
              <w:rPr>
                <w:rFonts w:hint="eastAsia" w:ascii="仿宋_GB2312" w:eastAsia="仿宋_GB2312" w:cs="Times New Roman"/>
                <w:sz w:val="24"/>
                <w:szCs w:val="24"/>
                <w:lang w:val="en-US" w:eastAsia="zh-CN"/>
              </w:rPr>
              <w:t>端午节龙舟竞赛</w:t>
            </w:r>
          </w:p>
        </w:tc>
        <w:tc>
          <w:tcPr>
            <w:tcW w:w="411" w:type="pct"/>
            <w:vAlign w:val="center"/>
          </w:tcPr>
          <w:p>
            <w:pPr>
              <w:spacing w:line="320" w:lineRule="exact"/>
              <w:jc w:val="center"/>
              <w:rPr>
                <w:rFonts w:hint="default" w:ascii="仿宋_GB2312" w:hAnsi="Calibri" w:eastAsia="仿宋_GB2312" w:cs="仿宋_GB2312"/>
                <w:kern w:val="2"/>
                <w:sz w:val="21"/>
                <w:szCs w:val="21"/>
                <w:lang w:val="en-US" w:eastAsia="zh-CN" w:bidi="ar-SA"/>
              </w:rPr>
            </w:pPr>
            <w:r>
              <w:rPr>
                <w:rFonts w:hint="eastAsia" w:ascii="仿宋_GB2312" w:eastAsia="仿宋_GB2312" w:cs="仿宋_GB2312"/>
                <w:sz w:val="21"/>
                <w:szCs w:val="21"/>
                <w:lang w:val="en-US" w:eastAsia="zh-CN"/>
              </w:rPr>
              <w:t>6月</w:t>
            </w:r>
          </w:p>
        </w:tc>
        <w:tc>
          <w:tcPr>
            <w:tcW w:w="585" w:type="pct"/>
            <w:vAlign w:val="center"/>
          </w:tcPr>
          <w:p>
            <w:pPr>
              <w:spacing w:line="320" w:lineRule="exact"/>
              <w:jc w:val="center"/>
              <w:rPr>
                <w:rFonts w:hint="eastAsia" w:ascii="仿宋_GB2312" w:hAnsi="Calibri" w:eastAsia="仿宋_GB2312" w:cs="Times New Roman"/>
                <w:kern w:val="2"/>
                <w:sz w:val="21"/>
                <w:szCs w:val="21"/>
                <w:lang w:val="en-US" w:eastAsia="zh-CN" w:bidi="ar-SA"/>
              </w:rPr>
            </w:pPr>
            <w:r>
              <w:rPr>
                <w:rFonts w:hint="eastAsia" w:ascii="仿宋_GB2312" w:eastAsia="仿宋_GB2312" w:cs="Times New Roman"/>
                <w:sz w:val="21"/>
                <w:szCs w:val="21"/>
                <w:lang w:val="en-US" w:eastAsia="zh-CN"/>
              </w:rPr>
              <w:t>新罗区人民政府</w:t>
            </w:r>
            <w:r>
              <w:rPr>
                <w:rFonts w:hint="eastAsia" w:ascii="仿宋_GB2312" w:eastAsia="仿宋_GB2312" w:cs="Times New Roman"/>
                <w:sz w:val="21"/>
                <w:szCs w:val="21"/>
                <w:lang w:eastAsia="zh-CN"/>
              </w:rPr>
              <w:t>、市体育局</w:t>
            </w:r>
          </w:p>
        </w:tc>
        <w:tc>
          <w:tcPr>
            <w:tcW w:w="604" w:type="pct"/>
            <w:vAlign w:val="center"/>
          </w:tcPr>
          <w:p>
            <w:pPr>
              <w:spacing w:line="320" w:lineRule="exact"/>
              <w:jc w:val="center"/>
              <w:rPr>
                <w:rFonts w:hint="eastAsia" w:ascii="仿宋_GB2312" w:hAnsi="Calibri" w:eastAsia="仿宋_GB2312" w:cs="Times New Roman"/>
                <w:kern w:val="2"/>
                <w:sz w:val="21"/>
                <w:szCs w:val="21"/>
                <w:lang w:val="en-US" w:eastAsia="zh-CN" w:bidi="ar-SA"/>
              </w:rPr>
            </w:pPr>
            <w:r>
              <w:rPr>
                <w:rFonts w:hint="eastAsia" w:ascii="仿宋_GB2312" w:eastAsia="仿宋_GB2312" w:cs="Times New Roman"/>
                <w:sz w:val="21"/>
                <w:szCs w:val="21"/>
                <w:lang w:val="en-US" w:eastAsia="zh-CN"/>
              </w:rPr>
              <w:t>新罗区文化体育和旅游局</w:t>
            </w:r>
          </w:p>
        </w:tc>
        <w:tc>
          <w:tcPr>
            <w:tcW w:w="260" w:type="pct"/>
            <w:vAlign w:val="center"/>
          </w:tcPr>
          <w:p>
            <w:pPr>
              <w:spacing w:line="320" w:lineRule="exact"/>
              <w:jc w:val="center"/>
              <w:rPr>
                <w:rFonts w:hint="default" w:ascii="仿宋_GB2312" w:eastAsia="仿宋_GB2312" w:cs="仿宋_GB2312"/>
                <w:sz w:val="24"/>
                <w:szCs w:val="24"/>
                <w:lang w:val="en-US" w:eastAsia="zh-CN"/>
              </w:rPr>
            </w:pPr>
            <w:r>
              <w:rPr>
                <w:rFonts w:hint="eastAsia" w:ascii="仿宋_GB2312" w:eastAsia="仿宋_GB2312" w:cs="仿宋_GB2312"/>
                <w:sz w:val="24"/>
                <w:szCs w:val="24"/>
                <w:lang w:val="en-US" w:eastAsia="zh-CN"/>
              </w:rPr>
              <w:t>700人</w:t>
            </w:r>
          </w:p>
        </w:tc>
        <w:tc>
          <w:tcPr>
            <w:tcW w:w="1983" w:type="pct"/>
            <w:vAlign w:val="center"/>
          </w:tcPr>
          <w:p>
            <w:pPr>
              <w:keepNext w:val="0"/>
              <w:keepLines w:val="0"/>
              <w:widowControl/>
              <w:suppressLineNumbers w:val="0"/>
              <w:jc w:val="left"/>
              <w:rPr>
                <w:rFonts w:hint="default" w:ascii="仿宋_GB2312" w:hAnsi="Calibri" w:eastAsia="仿宋_GB2312" w:cs="Times New Roman"/>
                <w:kern w:val="2"/>
                <w:sz w:val="22"/>
                <w:szCs w:val="22"/>
                <w:lang w:val="en-US" w:eastAsia="zh-CN" w:bidi="ar-SA"/>
              </w:rPr>
            </w:pPr>
            <w:r>
              <w:rPr>
                <w:rFonts w:hint="eastAsia" w:ascii="仿宋_GB2312" w:eastAsia="仿宋_GB2312" w:cs="Times New Roman"/>
                <w:sz w:val="22"/>
                <w:szCs w:val="22"/>
                <w:lang w:val="en-US" w:eastAsia="zh-CN"/>
              </w:rPr>
              <w:t>新罗区端午</w:t>
            </w:r>
            <w:r>
              <w:rPr>
                <w:rFonts w:hint="eastAsia" w:ascii="仿宋_GB2312" w:eastAsia="仿宋_GB2312" w:cs="Times New Roman"/>
                <w:sz w:val="24"/>
                <w:szCs w:val="24"/>
                <w:lang w:val="en-US" w:eastAsia="zh-CN"/>
              </w:rPr>
              <w:t>节</w:t>
            </w:r>
            <w:r>
              <w:rPr>
                <w:rFonts w:hint="eastAsia" w:ascii="仿宋_GB2312" w:eastAsia="仿宋_GB2312" w:cs="Times New Roman"/>
                <w:sz w:val="22"/>
                <w:szCs w:val="22"/>
                <w:lang w:val="en-US" w:eastAsia="zh-CN"/>
              </w:rPr>
              <w:t>龙舟竞赛是中心城区历史悠久的传统民俗体育赛事，</w:t>
            </w:r>
            <w:r>
              <w:rPr>
                <w:rFonts w:hint="eastAsia" w:ascii="仿宋_GB2312" w:eastAsia="仿宋_GB2312" w:cs="Times New Roman"/>
                <w:sz w:val="22"/>
                <w:szCs w:val="22"/>
              </w:rPr>
              <w:t>赛事选址龙津河溪南桥至挺秀桥河段，30支队伍近700名选手</w:t>
            </w:r>
            <w:r>
              <w:rPr>
                <w:rFonts w:hint="eastAsia" w:ascii="仿宋_GB2312" w:eastAsia="仿宋_GB2312" w:cs="Times New Roman"/>
                <w:sz w:val="22"/>
                <w:szCs w:val="22"/>
                <w:lang w:eastAsia="zh-CN"/>
              </w:rPr>
              <w:t>参加</w:t>
            </w:r>
            <w:r>
              <w:rPr>
                <w:rFonts w:hint="eastAsia" w:ascii="仿宋_GB2312" w:eastAsia="仿宋_GB2312" w:cs="Times New Roman"/>
                <w:sz w:val="22"/>
                <w:szCs w:val="22"/>
              </w:rPr>
              <w:t>，分机关口办组与</w:t>
            </w:r>
            <w:r>
              <w:rPr>
                <w:rFonts w:hint="eastAsia" w:ascii="仿宋_GB2312" w:eastAsia="仿宋_GB2312" w:cs="Times New Roman"/>
                <w:sz w:val="22"/>
                <w:szCs w:val="22"/>
                <w:lang w:eastAsia="zh-CN"/>
              </w:rPr>
              <w:t>乡镇</w:t>
            </w:r>
            <w:r>
              <w:rPr>
                <w:rFonts w:hint="eastAsia" w:ascii="仿宋_GB2312" w:eastAsia="仿宋_GB2312" w:cs="Times New Roman"/>
                <w:sz w:val="22"/>
                <w:szCs w:val="22"/>
              </w:rPr>
              <w:t>（街道）组。</w:t>
            </w:r>
            <w:r>
              <w:rPr>
                <w:rFonts w:hint="eastAsia" w:ascii="仿宋_GB2312" w:eastAsia="仿宋_GB2312" w:cs="Times New Roman"/>
                <w:sz w:val="22"/>
                <w:szCs w:val="22"/>
                <w:lang w:val="en-US" w:eastAsia="zh-CN"/>
              </w:rPr>
              <w:t>该赛事自1985年举办以来，至今已39年，是龙岩人过端午节的“固定大戏”，已成为新罗区一张闪亮的城市名片，龙舟精神激励着一代又一代的新罗儿女，同舟共济、搏浪勇进。</w:t>
            </w:r>
            <w:r>
              <w:rPr>
                <w:rFonts w:hint="eastAsia" w:ascii="仿宋_GB2312" w:eastAsia="仿宋_GB2312" w:cs="仿宋_GB2312"/>
                <w:color w:val="000000" w:themeColor="text1"/>
                <w:sz w:val="24"/>
                <w:szCs w:val="24"/>
                <w14:textFill>
                  <w14:solidFill>
                    <w14:schemeClr w14:val="tx1"/>
                  </w14:solidFill>
                </w14:textFill>
              </w:rPr>
              <w:t>赛事预算经费</w:t>
            </w:r>
            <w:r>
              <w:rPr>
                <w:rFonts w:hint="eastAsia" w:ascii="仿宋_GB2312" w:eastAsia="仿宋_GB2312" w:cs="仿宋_GB2312"/>
                <w:color w:val="000000" w:themeColor="text1"/>
                <w:sz w:val="24"/>
                <w:szCs w:val="24"/>
                <w:lang w:val="en-US" w:eastAsia="zh-CN"/>
                <w14:textFill>
                  <w14:solidFill>
                    <w14:schemeClr w14:val="tx1"/>
                  </w14:solidFill>
                </w14:textFill>
              </w:rPr>
              <w:t>100</w:t>
            </w:r>
            <w:r>
              <w:rPr>
                <w:rFonts w:hint="eastAsia" w:ascii="仿宋_GB2312" w:eastAsia="仿宋_GB2312" w:cs="仿宋_GB2312"/>
                <w:color w:val="000000" w:themeColor="text1"/>
                <w:sz w:val="24"/>
                <w:szCs w:val="24"/>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jc w:val="center"/>
        </w:trPr>
        <w:tc>
          <w:tcPr>
            <w:tcW w:w="164" w:type="pct"/>
            <w:vAlign w:val="center"/>
          </w:tcPr>
          <w:p>
            <w:pPr>
              <w:spacing w:line="320" w:lineRule="exact"/>
              <w:jc w:val="center"/>
              <w:rPr>
                <w:rFonts w:hint="eastAsia" w:ascii="仿宋_GB2312" w:hAnsi="Calibri" w:eastAsia="仿宋_GB2312" w:cs="仿宋_GB2312"/>
                <w:kern w:val="2"/>
                <w:sz w:val="24"/>
                <w:szCs w:val="24"/>
                <w:lang w:val="en-US" w:eastAsia="zh-CN" w:bidi="ar-SA"/>
              </w:rPr>
            </w:pPr>
            <w:r>
              <w:rPr>
                <w:rFonts w:hint="eastAsia" w:ascii="仿宋_GB2312" w:eastAsia="仿宋_GB2312" w:cs="仿宋_GB2312"/>
                <w:sz w:val="24"/>
                <w:szCs w:val="24"/>
                <w:lang w:val="en-US" w:eastAsia="zh-CN"/>
              </w:rPr>
              <w:t>3</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永定区</w:t>
            </w:r>
          </w:p>
        </w:tc>
        <w:tc>
          <w:tcPr>
            <w:tcW w:w="670" w:type="pct"/>
            <w:shd w:val="clear" w:color="auto" w:fill="auto"/>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2026福建永定土楼半程马拉松</w:t>
            </w:r>
          </w:p>
        </w:tc>
        <w:tc>
          <w:tcPr>
            <w:tcW w:w="411"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11月</w:t>
            </w:r>
          </w:p>
        </w:tc>
        <w:tc>
          <w:tcPr>
            <w:tcW w:w="585"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永定区人民政府、市体育局</w:t>
            </w:r>
          </w:p>
        </w:tc>
        <w:tc>
          <w:tcPr>
            <w:tcW w:w="604"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永定区文化体育和旅游局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5000人</w:t>
            </w:r>
          </w:p>
        </w:tc>
        <w:tc>
          <w:tcPr>
            <w:tcW w:w="1983"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福建永定土楼半程马拉松赛‌是一项在永定区举办的国际性马拉松赛事，自2017年起已成功举办多届，土楼景区吸引了来自国内外的大量参赛者。赛事以“逐梦世遗，做客永定”为主题，旨在通过体育赛事展示永定土楼的独特魅力和丰富的客家文化。赛事预算经费320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jc w:val="center"/>
        </w:trPr>
        <w:tc>
          <w:tcPr>
            <w:tcW w:w="164" w:type="pct"/>
            <w:vAlign w:val="center"/>
          </w:tcPr>
          <w:p>
            <w:pPr>
              <w:spacing w:line="320" w:lineRule="exact"/>
              <w:jc w:val="center"/>
              <w:rPr>
                <w:rFonts w:hint="eastAsia" w:ascii="仿宋_GB2312" w:hAnsi="Calibri" w:eastAsia="仿宋_GB2312" w:cs="仿宋_GB2312"/>
                <w:kern w:val="2"/>
                <w:sz w:val="24"/>
                <w:szCs w:val="24"/>
                <w:lang w:val="en-US" w:eastAsia="zh-CN" w:bidi="ar-SA"/>
              </w:rPr>
            </w:pPr>
            <w:r>
              <w:rPr>
                <w:rFonts w:hint="eastAsia" w:ascii="仿宋_GB2312" w:eastAsia="仿宋_GB2312" w:cs="仿宋_GB2312"/>
                <w:sz w:val="24"/>
                <w:szCs w:val="24"/>
                <w:lang w:val="en-US" w:eastAsia="zh-CN"/>
              </w:rPr>
              <w:t>4</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连城县</w:t>
            </w:r>
          </w:p>
        </w:tc>
        <w:tc>
          <w:tcPr>
            <w:tcW w:w="670" w:type="pct"/>
            <w:shd w:val="clear" w:color="auto" w:fill="auto"/>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2026年海峡两岸青少年棒球邀请赛</w:t>
            </w:r>
          </w:p>
        </w:tc>
        <w:tc>
          <w:tcPr>
            <w:tcW w:w="411"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8月</w:t>
            </w:r>
          </w:p>
        </w:tc>
        <w:tc>
          <w:tcPr>
            <w:tcW w:w="585"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连城县人民政府、市体育局</w:t>
            </w:r>
          </w:p>
        </w:tc>
        <w:tc>
          <w:tcPr>
            <w:tcW w:w="604"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连城县棒垒球协会</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300人</w:t>
            </w:r>
          </w:p>
        </w:tc>
        <w:tc>
          <w:tcPr>
            <w:tcW w:w="1983"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海峡两岸青少年棒球邀请赛以展示两岸棒球文化风采为主题，以‘球’会友，以‘赛’传情，促进海峡两岸棒球文化交流合作，推动发展共赢”为主题。通过举办赛事活动，连城县搭建起海峡两岸交流合作的桥梁，为两岸融合发展打开“新窗口”，赛事预算经费200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jc w:val="center"/>
        </w:trPr>
        <w:tc>
          <w:tcPr>
            <w:tcW w:w="164"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5</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上杭县</w:t>
            </w:r>
          </w:p>
        </w:tc>
        <w:tc>
          <w:tcPr>
            <w:tcW w:w="670" w:type="pct"/>
            <w:shd w:val="clear" w:color="auto" w:fill="auto"/>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2026上杭中央</w:t>
            </w:r>
          </w:p>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红色交通线越野赛</w:t>
            </w:r>
          </w:p>
        </w:tc>
        <w:tc>
          <w:tcPr>
            <w:tcW w:w="411"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10月</w:t>
            </w:r>
          </w:p>
        </w:tc>
        <w:tc>
          <w:tcPr>
            <w:tcW w:w="585"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上杭县人民政府、市体育局</w:t>
            </w:r>
          </w:p>
        </w:tc>
        <w:tc>
          <w:tcPr>
            <w:tcW w:w="604"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上杭县文化繁荣专班、上杭县文化体育和旅游局、上杭县农业局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1000人</w:t>
            </w:r>
          </w:p>
        </w:tc>
        <w:tc>
          <w:tcPr>
            <w:tcW w:w="1983"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上杭有深厚的红色文化底蕴，中央红色交通线是革命先辈走过的饱经沧桑的岁月古道。本赛事分10公里、30公里、45公里三个项目，让参赛者重走先驱之路，激发追寻先辈足迹的共鸣，同时享受与自然融为一体的感官体验。2025年10月在上杭县溪口镇完成首届赛事，得到全国各地跑者一致好评。赛事带动上杭沿线各乡镇“体育＋”产业的发展，红色+温泉休闲式体育旅游、特产销售等。赛事预算经费80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64"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6</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漳平市</w:t>
            </w:r>
          </w:p>
        </w:tc>
        <w:tc>
          <w:tcPr>
            <w:tcW w:w="670"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漳平市第四届海峡两岸舞龙舞狮大赛</w:t>
            </w:r>
          </w:p>
        </w:tc>
        <w:tc>
          <w:tcPr>
            <w:tcW w:w="411"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8月</w:t>
            </w:r>
          </w:p>
        </w:tc>
        <w:tc>
          <w:tcPr>
            <w:tcW w:w="585"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漳平市人民政府、龙岩市体育局</w:t>
            </w:r>
          </w:p>
        </w:tc>
        <w:tc>
          <w:tcPr>
            <w:tcW w:w="604"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漳平市文化体育和旅游局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300人</w:t>
            </w:r>
          </w:p>
        </w:tc>
        <w:tc>
          <w:tcPr>
            <w:tcW w:w="1983"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福建省海峡两岸体育嘉年华—漳平市第四届海峡两岸舞龙舞狮大赛。设立了舞龙、南狮、北狮3个大项，自选套路、传统套路、高桩自选套路3个小项，赛程5天。比赛邀请海峡两岸16支队伍、约300人参赛，有来自台湾的6支（2支舞龙队伍、2支南狮队伍、2支北狮队伍）、大陆各省份（含福建省）队伍10支。赛事经费由福建省体育局补助10万元；全国台联补助台湾参赛人员落地接待（以实际参赛人员为准），其余经费由漳平市人民政府承担。赛事预算经费80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64" w:type="pct"/>
            <w:vAlign w:val="center"/>
          </w:tcPr>
          <w:p>
            <w:pPr>
              <w:spacing w:line="320" w:lineRule="exact"/>
              <w:jc w:val="center"/>
              <w:rPr>
                <w:rFonts w:hint="default" w:ascii="仿宋_GB2312" w:eastAsia="仿宋_GB2312" w:cs="仿宋_GB2312"/>
                <w:sz w:val="24"/>
                <w:szCs w:val="24"/>
                <w:lang w:val="en-US" w:eastAsia="zh-CN"/>
              </w:rPr>
            </w:pPr>
            <w:r>
              <w:rPr>
                <w:rFonts w:hint="eastAsia" w:ascii="仿宋_GB2312" w:eastAsia="仿宋_GB2312" w:cs="仿宋_GB2312"/>
                <w:sz w:val="24"/>
                <w:szCs w:val="24"/>
                <w:lang w:val="en-US" w:eastAsia="zh-CN"/>
              </w:rPr>
              <w:t>7</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龙岩中心城区</w:t>
            </w:r>
          </w:p>
        </w:tc>
        <w:tc>
          <w:tcPr>
            <w:tcW w:w="670"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龙岩市足球超级联赛（简称“龙超”）</w:t>
            </w:r>
          </w:p>
        </w:tc>
        <w:tc>
          <w:tcPr>
            <w:tcW w:w="411" w:type="pct"/>
            <w:vAlign w:val="center"/>
          </w:tcPr>
          <w:p>
            <w:pPr>
              <w:spacing w:line="320" w:lineRule="exact"/>
              <w:jc w:val="center"/>
              <w:rPr>
                <w:rFonts w:hint="eastAsia" w:ascii="仿宋_GB2312" w:hAnsi="Calibri" w:eastAsia="仿宋_GB2312" w:cs="仿宋_GB2312"/>
                <w:kern w:val="2"/>
                <w:sz w:val="21"/>
                <w:szCs w:val="21"/>
                <w:lang w:val="en-US" w:eastAsia="zh-CN" w:bidi="ar-SA"/>
              </w:rPr>
            </w:pPr>
            <w:r>
              <w:rPr>
                <w:rFonts w:hint="eastAsia" w:ascii="仿宋_GB2312" w:eastAsia="仿宋_GB2312" w:cs="仿宋_GB2312"/>
                <w:sz w:val="21"/>
                <w:szCs w:val="21"/>
                <w:lang w:val="en-US" w:eastAsia="zh-CN"/>
              </w:rPr>
              <w:t>6月-11月</w:t>
            </w:r>
          </w:p>
        </w:tc>
        <w:tc>
          <w:tcPr>
            <w:tcW w:w="585"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市体育局</w:t>
            </w:r>
          </w:p>
        </w:tc>
        <w:tc>
          <w:tcPr>
            <w:tcW w:w="604"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各县（市、区）文化体育和旅游局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600人</w:t>
            </w:r>
          </w:p>
        </w:tc>
        <w:tc>
          <w:tcPr>
            <w:tcW w:w="1983" w:type="pct"/>
            <w:vAlign w:val="center"/>
          </w:tcPr>
          <w:p>
            <w:pPr>
              <w:spacing w:line="320" w:lineRule="exact"/>
              <w:jc w:val="left"/>
              <w:rPr>
                <w:rFonts w:hint="eastAsia" w:ascii="仿宋_GB2312" w:hAnsi="Calibri" w:eastAsia="仿宋_GB2312" w:cs="Times New Roman"/>
                <w:color w:val="000000" w:themeColor="text1"/>
                <w:kern w:val="2"/>
                <w:sz w:val="24"/>
                <w:szCs w:val="24"/>
                <w:lang w:val="en-US" w:eastAsia="zh-CN" w:bidi="ar-SA"/>
                <w14:textFill>
                  <w14:solidFill>
                    <w14:schemeClr w14:val="tx1"/>
                  </w14:solidFill>
                </w14:textFill>
              </w:rPr>
            </w:pPr>
            <w:r>
              <w:rPr>
                <w:rFonts w:hint="eastAsia" w:ascii="仿宋_GB2312" w:eastAsia="仿宋_GB2312" w:cs="Times New Roman"/>
                <w:color w:val="000000" w:themeColor="text1"/>
                <w:kern w:val="2"/>
                <w:sz w:val="24"/>
                <w:szCs w:val="24"/>
                <w:lang w:val="en-US" w:eastAsia="zh-CN" w:bidi="ar-SA"/>
                <w14:textFill>
                  <w14:solidFill>
                    <w14:schemeClr w14:val="tx1"/>
                  </w14:solidFill>
                </w14:textFill>
              </w:rPr>
              <w:t>龙岩市足球超级联赛，已举办五届，比赛设甲级和乙级，甲级8支球队、乙级16支球队，参赛人数预计达600人。赛事的举办旨在带动三大球运动普及开展，增加城市足球人口，提升社会足球竞技水平，丰富群众精神文化生活，同时凝聚城市百姓爱国爱乡的深厚情怀。</w:t>
            </w:r>
            <w:r>
              <w:rPr>
                <w:rFonts w:hint="eastAsia" w:ascii="仿宋_GB2312" w:eastAsia="仿宋_GB2312" w:cs="仿宋_GB2312"/>
                <w:color w:val="000000" w:themeColor="text1"/>
                <w:sz w:val="24"/>
                <w:szCs w:val="24"/>
                <w14:textFill>
                  <w14:solidFill>
                    <w14:schemeClr w14:val="tx1"/>
                  </w14:solidFill>
                </w14:textFill>
              </w:rPr>
              <w:t>赛事预算经费</w:t>
            </w:r>
            <w:r>
              <w:rPr>
                <w:rFonts w:hint="eastAsia" w:ascii="仿宋_GB2312" w:eastAsia="仿宋_GB2312" w:cs="仿宋_GB2312"/>
                <w:color w:val="000000" w:themeColor="text1"/>
                <w:sz w:val="24"/>
                <w:szCs w:val="24"/>
                <w:lang w:val="en-US" w:eastAsia="zh-CN"/>
                <w14:textFill>
                  <w14:solidFill>
                    <w14:schemeClr w14:val="tx1"/>
                  </w14:solidFill>
                </w14:textFill>
              </w:rPr>
              <w:t>40</w:t>
            </w:r>
            <w:r>
              <w:rPr>
                <w:rFonts w:hint="eastAsia" w:ascii="仿宋_GB2312" w:eastAsia="仿宋_GB2312" w:cs="仿宋_GB2312"/>
                <w:color w:val="000000" w:themeColor="text1"/>
                <w:sz w:val="24"/>
                <w:szCs w:val="24"/>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64"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8</w:t>
            </w:r>
          </w:p>
        </w:tc>
        <w:tc>
          <w:tcPr>
            <w:tcW w:w="318"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长汀县</w:t>
            </w:r>
          </w:p>
        </w:tc>
        <w:tc>
          <w:tcPr>
            <w:tcW w:w="670"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福建省全民健身大拜年活动暨汀州古城定向赛</w:t>
            </w:r>
          </w:p>
        </w:tc>
        <w:tc>
          <w:tcPr>
            <w:tcW w:w="411"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3月</w:t>
            </w:r>
          </w:p>
        </w:tc>
        <w:tc>
          <w:tcPr>
            <w:tcW w:w="585"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长汀县人民政府</w:t>
            </w:r>
          </w:p>
        </w:tc>
        <w:tc>
          <w:tcPr>
            <w:tcW w:w="604"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长汀县文化体育和旅游局</w:t>
            </w:r>
          </w:p>
        </w:tc>
        <w:tc>
          <w:tcPr>
            <w:tcW w:w="260" w:type="pct"/>
            <w:vAlign w:val="center"/>
          </w:tcPr>
          <w:p>
            <w:pPr>
              <w:spacing w:line="320" w:lineRule="exact"/>
              <w:jc w:val="center"/>
              <w:rPr>
                <w:rFonts w:hint="default" w:ascii="仿宋_GB2312" w:eastAsia="仿宋_GB2312" w:cs="仿宋_GB2312"/>
                <w:sz w:val="24"/>
                <w:szCs w:val="24"/>
                <w:lang w:val="en-US" w:eastAsia="zh-CN"/>
              </w:rPr>
            </w:pPr>
            <w:r>
              <w:rPr>
                <w:rFonts w:hint="eastAsia" w:ascii="仿宋_GB2312" w:eastAsia="仿宋_GB2312" w:cs="仿宋_GB2312"/>
                <w:sz w:val="24"/>
                <w:szCs w:val="24"/>
                <w:lang w:val="en-US" w:eastAsia="zh-CN"/>
              </w:rPr>
              <w:t>800人</w:t>
            </w:r>
          </w:p>
        </w:tc>
        <w:tc>
          <w:tcPr>
            <w:tcW w:w="1983" w:type="pct"/>
            <w:vAlign w:val="center"/>
          </w:tcPr>
          <w:p>
            <w:pPr>
              <w:spacing w:line="320" w:lineRule="exact"/>
              <w:jc w:val="lef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福建省全民健身主题活动“全民健身大拜年”主会场设置在长汀县，结合汀州古城定向赛在春节期间举办，以定向比赛的方式组织大拜年活动，有机串联汀州古城各景点，向各地游客推介长汀独特的历史、客家、美食和红色文化，展示国家历史文化名城的魅力。</w:t>
            </w:r>
            <w:r>
              <w:rPr>
                <w:rFonts w:hint="eastAsia" w:ascii="仿宋_GB2312" w:eastAsia="仿宋_GB2312" w:cs="仿宋_GB2312"/>
                <w:color w:val="000000" w:themeColor="text1"/>
                <w:sz w:val="24"/>
                <w:szCs w:val="24"/>
                <w14:textFill>
                  <w14:solidFill>
                    <w14:schemeClr w14:val="tx1"/>
                  </w14:solidFill>
                </w14:textFill>
              </w:rPr>
              <w:t>赛事预算经费</w:t>
            </w:r>
            <w:r>
              <w:rPr>
                <w:rFonts w:hint="eastAsia" w:ascii="仿宋_GB2312" w:eastAsia="仿宋_GB2312" w:cs="仿宋_GB2312"/>
                <w:color w:val="000000" w:themeColor="text1"/>
                <w:sz w:val="24"/>
                <w:szCs w:val="24"/>
                <w:lang w:val="en-US" w:eastAsia="zh-CN"/>
                <w14:textFill>
                  <w14:solidFill>
                    <w14:schemeClr w14:val="tx1"/>
                  </w14:solidFill>
                </w14:textFill>
              </w:rPr>
              <w:t>40</w:t>
            </w:r>
            <w:r>
              <w:rPr>
                <w:rFonts w:hint="eastAsia" w:ascii="仿宋_GB2312" w:eastAsia="仿宋_GB2312" w:cs="仿宋_GB2312"/>
                <w:color w:val="000000" w:themeColor="text1"/>
                <w:sz w:val="24"/>
                <w:szCs w:val="24"/>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64"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9</w:t>
            </w:r>
          </w:p>
        </w:tc>
        <w:tc>
          <w:tcPr>
            <w:tcW w:w="318"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武平县</w:t>
            </w:r>
          </w:p>
        </w:tc>
        <w:tc>
          <w:tcPr>
            <w:tcW w:w="670"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2026第七届七夕骑游活动</w:t>
            </w:r>
          </w:p>
        </w:tc>
        <w:tc>
          <w:tcPr>
            <w:tcW w:w="411"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8月16日</w:t>
            </w:r>
          </w:p>
        </w:tc>
        <w:tc>
          <w:tcPr>
            <w:tcW w:w="585"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武平县人民政府</w:t>
            </w:r>
          </w:p>
        </w:tc>
        <w:tc>
          <w:tcPr>
            <w:tcW w:w="604"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武平县文化体育和旅游局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350人</w:t>
            </w:r>
          </w:p>
        </w:tc>
        <w:tc>
          <w:tcPr>
            <w:tcW w:w="1983" w:type="pct"/>
            <w:vAlign w:val="center"/>
          </w:tcPr>
          <w:p>
            <w:pPr>
              <w:spacing w:line="320" w:lineRule="exact"/>
              <w:jc w:val="lef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武平县七夕骑游活动已举办六届，由武平县人民政府主办、县文化体育和旅游局承办，是武平自行车运动赛事的一张名片，同时也为武平城区和外地青年自行车爱好者搭建了一场别开生面的七夕文旅互动。赛事预算经费20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64"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10</w:t>
            </w:r>
          </w:p>
        </w:tc>
        <w:tc>
          <w:tcPr>
            <w:tcW w:w="318"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永定区</w:t>
            </w:r>
          </w:p>
        </w:tc>
        <w:tc>
          <w:tcPr>
            <w:tcW w:w="670"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永定区</w:t>
            </w:r>
          </w:p>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“四大杯”篮球赛</w:t>
            </w:r>
          </w:p>
        </w:tc>
        <w:tc>
          <w:tcPr>
            <w:tcW w:w="411"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11月-12月</w:t>
            </w:r>
          </w:p>
        </w:tc>
        <w:tc>
          <w:tcPr>
            <w:tcW w:w="585"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永定区人民政府</w:t>
            </w:r>
          </w:p>
        </w:tc>
        <w:tc>
          <w:tcPr>
            <w:tcW w:w="604"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永定区文化体育和旅游局</w:t>
            </w:r>
          </w:p>
        </w:tc>
        <w:tc>
          <w:tcPr>
            <w:tcW w:w="260" w:type="pct"/>
            <w:vAlign w:val="center"/>
          </w:tcPr>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600人</w:t>
            </w:r>
          </w:p>
        </w:tc>
        <w:tc>
          <w:tcPr>
            <w:tcW w:w="1983"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年永定区“四大杯”篮球赛于11月至12月举行，包括“金龙杯”、“土楼杯”、“龙湖杯”和“永BA”篮球赛，其中永定区男子篮球总决赛（永BA）是在区“两会”期间举办的年终总决赛。赛事已成为永定区群众关注度最高、影响力最大的体育竞赛活动。赛事预算经费500万元。</w:t>
            </w:r>
          </w:p>
        </w:tc>
      </w:tr>
    </w:tbl>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Times New Roman"/>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hint="eastAsia" w:ascii="方正小标宋简体" w:eastAsia="方正小标宋简体" w:cs="Times New Roman"/>
          <w:sz w:val="44"/>
          <w:szCs w:val="44"/>
          <w:lang w:eastAsia="zh-CN"/>
        </w:rPr>
      </w:pPr>
      <w:r>
        <w:rPr>
          <w:rFonts w:ascii="方正小标宋简体" w:eastAsia="方正小标宋简体" w:cs="方正小标宋简体"/>
          <w:sz w:val="44"/>
          <w:szCs w:val="44"/>
        </w:rPr>
        <w:t>202</w:t>
      </w:r>
      <w:r>
        <w:rPr>
          <w:rFonts w:hint="eastAsia" w:ascii="方正小标宋简体" w:eastAsia="方正小标宋简体" w:cs="方正小标宋简体"/>
          <w:sz w:val="44"/>
          <w:szCs w:val="44"/>
          <w:lang w:val="en-US" w:eastAsia="zh-CN"/>
        </w:rPr>
        <w:t>6</w:t>
      </w:r>
      <w:r>
        <w:rPr>
          <w:rFonts w:hint="eastAsia" w:ascii="方正小标宋简体" w:eastAsia="方正小标宋简体" w:cs="方正小标宋简体"/>
          <w:sz w:val="44"/>
          <w:szCs w:val="44"/>
        </w:rPr>
        <w:t>年龙岩市十大群众体育赛事活动</w:t>
      </w:r>
      <w:r>
        <w:rPr>
          <w:rFonts w:hint="eastAsia" w:ascii="方正小标宋简体" w:eastAsia="方正小标宋简体" w:cs="方正小标宋简体"/>
          <w:sz w:val="44"/>
          <w:szCs w:val="44"/>
          <w:lang w:eastAsia="zh-CN"/>
        </w:rPr>
        <w:t>（备选赛事）</w:t>
      </w:r>
    </w:p>
    <w:p>
      <w:pPr>
        <w:spacing w:line="560" w:lineRule="exact"/>
        <w:jc w:val="center"/>
        <w:rPr>
          <w:rFonts w:ascii="方正小标宋简体" w:eastAsia="方正小标宋简体" w:cs="Times New Roman"/>
          <w:sz w:val="44"/>
          <w:szCs w:val="44"/>
        </w:rPr>
      </w:pPr>
    </w:p>
    <w:tbl>
      <w:tblPr>
        <w:tblStyle w:val="5"/>
        <w:tblW w:w="532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4"/>
        <w:gridCol w:w="1029"/>
        <w:gridCol w:w="2163"/>
        <w:gridCol w:w="1121"/>
        <w:gridCol w:w="1800"/>
        <w:gridCol w:w="1740"/>
        <w:gridCol w:w="1194"/>
        <w:gridCol w:w="6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1</w:t>
            </w:r>
          </w:p>
        </w:tc>
        <w:tc>
          <w:tcPr>
            <w:tcW w:w="324"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龙岩市体育公园</w:t>
            </w:r>
          </w:p>
        </w:tc>
        <w:tc>
          <w:tcPr>
            <w:tcW w:w="681"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龙岩市第十三届</w:t>
            </w:r>
          </w:p>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羽毛球文化节</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11月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市委统战部</w:t>
            </w:r>
          </w:p>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市直机关党工委</w:t>
            </w:r>
          </w:p>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市体育局</w:t>
            </w:r>
          </w:p>
        </w:tc>
        <w:tc>
          <w:tcPr>
            <w:tcW w:w="548" w:type="pct"/>
            <w:vAlign w:val="center"/>
          </w:tcPr>
          <w:p>
            <w:pPr>
              <w:spacing w:line="320" w:lineRule="exact"/>
              <w:jc w:val="center"/>
              <w:rPr>
                <w:rFonts w:hint="eastAsia" w:ascii="仿宋_GB2312" w:hAnsi="Calibri" w:eastAsia="仿宋_GB2312" w:cs="仿宋_GB2312"/>
                <w:color w:val="000000" w:themeColor="text1"/>
                <w:kern w:val="2"/>
                <w:sz w:val="21"/>
                <w:szCs w:val="21"/>
                <w:lang w:val="en-US" w:eastAsia="zh-CN" w:bidi="ar-SA"/>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龙岩市体育建设发展有限公司</w:t>
            </w:r>
          </w:p>
        </w:tc>
        <w:tc>
          <w:tcPr>
            <w:tcW w:w="376"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300人</w:t>
            </w:r>
          </w:p>
        </w:tc>
        <w:tc>
          <w:tcPr>
            <w:tcW w:w="2005"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龙岩市羽毛球文化节作为一项深受龙岩市民群众欢迎的传统体育盛事，举办十余年来，吸引了全国各省（自治区、直辖市）、港澳台地区和全省兄弟地市，我市各县（市、区）及市直机关的羽毛球爱好者参与。选手和观众在享受比赛的同时，更加深入地了解和体验羽毛球运动魅力，弘扬体育精神，提升居民健康水平，加强体育交流和区域协作，为推动全市体育事业的高质量发展注入长久活力。赛事预算经费50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w:t>
            </w:r>
          </w:p>
        </w:tc>
        <w:tc>
          <w:tcPr>
            <w:tcW w:w="324"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kern w:val="2"/>
                <w:sz w:val="24"/>
                <w:szCs w:val="24"/>
                <w:lang w:val="en-US" w:eastAsia="zh-CN" w:bidi="ar-SA"/>
                <w14:textFill>
                  <w14:solidFill>
                    <w14:schemeClr w14:val="tx1"/>
                  </w14:solidFill>
                </w14:textFill>
              </w:rPr>
              <w:t>新罗区</w:t>
            </w:r>
          </w:p>
        </w:tc>
        <w:tc>
          <w:tcPr>
            <w:tcW w:w="681"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rPr>
              <w:t>龙岩市第</w:t>
            </w:r>
            <w:r>
              <w:rPr>
                <w:rFonts w:hint="eastAsia" w:ascii="仿宋_GB2312" w:eastAsia="仿宋_GB2312" w:cs="仿宋_GB2312"/>
                <w:sz w:val="24"/>
                <w:szCs w:val="24"/>
                <w:lang w:eastAsia="zh-CN"/>
              </w:rPr>
              <w:t>四</w:t>
            </w:r>
            <w:r>
              <w:rPr>
                <w:rFonts w:hint="eastAsia" w:ascii="仿宋_GB2312" w:eastAsia="仿宋_GB2312" w:cs="仿宋_GB2312"/>
                <w:sz w:val="24"/>
                <w:szCs w:val="24"/>
              </w:rPr>
              <w:t>届城市</w:t>
            </w:r>
          </w:p>
          <w:p>
            <w:pPr>
              <w:spacing w:line="320" w:lineRule="exact"/>
              <w:jc w:val="center"/>
              <w:rPr>
                <w:rFonts w:hint="eastAsia" w:ascii="仿宋_GB2312" w:hAnsi="Calibri" w:eastAsia="仿宋_GB2312" w:cs="Times New Roman"/>
                <w:kern w:val="2"/>
                <w:sz w:val="24"/>
                <w:szCs w:val="24"/>
                <w:lang w:val="en-US" w:eastAsia="zh-CN" w:bidi="ar-SA"/>
              </w:rPr>
            </w:pPr>
            <w:r>
              <w:rPr>
                <w:rFonts w:hint="eastAsia" w:ascii="仿宋_GB2312" w:eastAsia="仿宋_GB2312" w:cs="仿宋_GB2312"/>
                <w:sz w:val="24"/>
                <w:szCs w:val="24"/>
              </w:rPr>
              <w:t>定向穿越赛</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5月</w:t>
            </w:r>
          </w:p>
        </w:tc>
        <w:tc>
          <w:tcPr>
            <w:tcW w:w="567" w:type="pct"/>
            <w:vAlign w:val="center"/>
          </w:tcPr>
          <w:p>
            <w:pPr>
              <w:spacing w:line="320" w:lineRule="exact"/>
              <w:jc w:val="both"/>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新罗区人民政府、市体育局、团市委</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新罗区文化体育和旅游局、共青团新罗区委员会</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1250人</w:t>
            </w:r>
          </w:p>
        </w:tc>
        <w:tc>
          <w:tcPr>
            <w:tcW w:w="2005" w:type="pct"/>
            <w:vAlign w:val="center"/>
          </w:tcPr>
          <w:p>
            <w:pPr>
              <w:jc w:val="left"/>
              <w:rPr>
                <w:rFonts w:hint="eastAsia" w:ascii="仿宋_GB2312" w:hAnsi="Calibri" w:eastAsia="仿宋_GB2312" w:cs="Times New Roman"/>
                <w:kern w:val="2"/>
                <w:sz w:val="20"/>
                <w:szCs w:val="20"/>
                <w:lang w:val="en-US" w:eastAsia="zh-CN" w:bidi="ar-SA"/>
              </w:rPr>
            </w:pPr>
            <w:r>
              <w:rPr>
                <w:rFonts w:hint="eastAsia" w:ascii="仿宋_GB2312" w:eastAsia="仿宋_GB2312" w:cs="仿宋_GB2312"/>
                <w:sz w:val="24"/>
                <w:szCs w:val="24"/>
              </w:rPr>
              <w:t>龙岩城市定向穿越赛是深受群众喜爱的群众性赛事之一，赛事以定向运动为主题，让参赛者用脚步丈量城市，将重要城市地标进行打卡串联，打造参与性高，趣味性强，宣传性好的城市体育</w:t>
            </w:r>
            <w:r>
              <w:rPr>
                <w:rFonts w:hint="eastAsia" w:ascii="仿宋_GB2312" w:eastAsia="仿宋_GB2312" w:cs="仿宋_GB2312"/>
                <w:sz w:val="24"/>
                <w:szCs w:val="24"/>
                <w:lang w:eastAsia="zh-CN"/>
              </w:rPr>
              <w:t>赛事</w:t>
            </w:r>
            <w:r>
              <w:rPr>
                <w:rFonts w:hint="eastAsia" w:ascii="仿宋_GB2312" w:eastAsia="仿宋_GB2312" w:cs="仿宋_GB2312"/>
                <w:sz w:val="24"/>
                <w:szCs w:val="24"/>
              </w:rPr>
              <w:t>名片</w:t>
            </w:r>
            <w:r>
              <w:rPr>
                <w:rFonts w:hint="eastAsia" w:ascii="仿宋_GB2312" w:eastAsia="仿宋_GB2312" w:cs="仿宋_GB2312"/>
                <w:sz w:val="24"/>
                <w:szCs w:val="24"/>
                <w:lang w:eastAsia="zh-CN"/>
              </w:rPr>
              <w:t>。预计</w:t>
            </w:r>
            <w:r>
              <w:rPr>
                <w:rFonts w:hint="eastAsia" w:ascii="仿宋_GB2312" w:eastAsia="仿宋_GB2312" w:cs="仿宋_GB2312"/>
                <w:sz w:val="24"/>
                <w:szCs w:val="24"/>
              </w:rPr>
              <w:t>本届赛事将有</w:t>
            </w:r>
            <w:r>
              <w:rPr>
                <w:rFonts w:ascii="仿宋_GB2312" w:eastAsia="仿宋_GB2312" w:cs="仿宋_GB2312"/>
                <w:sz w:val="24"/>
                <w:szCs w:val="24"/>
              </w:rPr>
              <w:t>250</w:t>
            </w:r>
            <w:r>
              <w:rPr>
                <w:rFonts w:hint="eastAsia" w:ascii="仿宋_GB2312" w:eastAsia="仿宋_GB2312" w:cs="仿宋_GB2312"/>
                <w:sz w:val="24"/>
                <w:szCs w:val="24"/>
              </w:rPr>
              <w:t>支队伍，</w:t>
            </w:r>
            <w:r>
              <w:rPr>
                <w:rFonts w:ascii="仿宋_GB2312" w:eastAsia="仿宋_GB2312" w:cs="仿宋_GB2312"/>
                <w:sz w:val="24"/>
                <w:szCs w:val="24"/>
              </w:rPr>
              <w:t>1250</w:t>
            </w:r>
            <w:r>
              <w:rPr>
                <w:rFonts w:hint="eastAsia" w:ascii="仿宋_GB2312" w:eastAsia="仿宋_GB2312" w:cs="仿宋_GB2312"/>
                <w:sz w:val="24"/>
                <w:szCs w:val="24"/>
              </w:rPr>
              <w:t>人参加。赛事预算投入经费</w:t>
            </w:r>
            <w:r>
              <w:rPr>
                <w:rFonts w:hint="eastAsia" w:ascii="仿宋_GB2312" w:eastAsia="仿宋_GB2312" w:cs="仿宋_GB2312"/>
                <w:sz w:val="24"/>
                <w:szCs w:val="24"/>
                <w:lang w:val="en-US" w:eastAsia="zh-CN"/>
              </w:rPr>
              <w:t>50</w:t>
            </w:r>
            <w:r>
              <w:rPr>
                <w:rFonts w:hint="eastAsia" w:ascii="仿宋_GB2312" w:eastAsia="仿宋_GB2312" w:cs="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w:t>
            </w:r>
          </w:p>
        </w:tc>
        <w:tc>
          <w:tcPr>
            <w:tcW w:w="324"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新罗区美食城</w:t>
            </w:r>
          </w:p>
        </w:tc>
        <w:tc>
          <w:tcPr>
            <w:tcW w:w="681"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新罗区第七届篮球联赛（新罗BA）</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10月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新罗区人民政府</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新罗区文化体育和旅游局</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500人</w:t>
            </w:r>
          </w:p>
        </w:tc>
        <w:tc>
          <w:tcPr>
            <w:tcW w:w="2005"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新罗区篮球联赛是当地具有影响力的群众体育赛事，已连续举办六届，覆盖全区镇（街道）、机关单位及企业，参赛队伍20支，分小组赛、淘汰赛阶段，兼顾竞技性与参与感。每逢关键场次，现场座无虚席，欢呼声热烈。赛事不仅为球员提供切磋平台，更推动全民健身氛围，不少民间篮球达人借此崭露头角。联赛成为新罗区展现活力、凝聚群众力量的体育名片。赛事预算经费50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w:t>
            </w:r>
          </w:p>
        </w:tc>
        <w:tc>
          <w:tcPr>
            <w:tcW w:w="324" w:type="pct"/>
            <w:vAlign w:val="center"/>
          </w:tcPr>
          <w:p>
            <w:pPr>
              <w:spacing w:line="320" w:lineRule="exact"/>
              <w:jc w:val="center"/>
              <w:rPr>
                <w:rFonts w:hint="eastAsia" w:ascii="仿宋_GB2312" w:eastAsia="仿宋_GB2312" w:cs="仿宋_GB2312"/>
                <w:sz w:val="24"/>
                <w:szCs w:val="24"/>
              </w:rPr>
            </w:pPr>
            <w:r>
              <w:rPr>
                <w:rFonts w:hint="eastAsia" w:ascii="仿宋_GB2312" w:eastAsia="仿宋_GB2312" w:cs="仿宋_GB2312"/>
                <w:sz w:val="24"/>
                <w:szCs w:val="24"/>
              </w:rPr>
              <w:t>连城县</w:t>
            </w:r>
          </w:p>
          <w:p>
            <w:pPr>
              <w:spacing w:line="320" w:lineRule="exact"/>
              <w:jc w:val="center"/>
              <w:rPr>
                <w:rFonts w:hint="eastAsia" w:ascii="仿宋_GB2312" w:eastAsia="仿宋_GB2312" w:cs="仿宋_GB2312"/>
                <w:sz w:val="24"/>
                <w:szCs w:val="24"/>
                <w:lang w:val="en-US" w:eastAsia="zh-CN"/>
              </w:rPr>
            </w:pPr>
            <w:r>
              <w:rPr>
                <w:rFonts w:hint="eastAsia" w:ascii="仿宋_GB2312" w:eastAsia="仿宋_GB2312" w:cs="仿宋_GB2312"/>
                <w:sz w:val="24"/>
                <w:szCs w:val="24"/>
                <w:lang w:eastAsia="zh-CN"/>
              </w:rPr>
              <w:t>冠豸山</w:t>
            </w:r>
          </w:p>
        </w:tc>
        <w:tc>
          <w:tcPr>
            <w:tcW w:w="681" w:type="pct"/>
            <w:vAlign w:val="center"/>
          </w:tcPr>
          <w:p>
            <w:pPr>
              <w:spacing w:line="320" w:lineRule="exact"/>
              <w:jc w:val="center"/>
              <w:rPr>
                <w:rFonts w:ascii="仿宋_GB2312" w:eastAsia="仿宋_GB2312" w:cs="Times New Roman"/>
                <w:sz w:val="24"/>
                <w:szCs w:val="24"/>
              </w:rPr>
            </w:pPr>
            <w:r>
              <w:rPr>
                <w:rFonts w:hint="eastAsia" w:ascii="仿宋_GB2312" w:eastAsia="仿宋_GB2312" w:cs="仿宋_GB2312"/>
                <w:sz w:val="24"/>
                <w:szCs w:val="24"/>
                <w:lang w:eastAsia="zh-CN"/>
              </w:rPr>
              <w:t>连城县</w:t>
            </w:r>
            <w:r>
              <w:rPr>
                <w:rFonts w:hint="eastAsia" w:ascii="仿宋_GB2312" w:eastAsia="仿宋_GB2312" w:cs="仿宋_GB2312"/>
                <w:sz w:val="24"/>
                <w:szCs w:val="24"/>
              </w:rPr>
              <w:t>环冠豸山</w:t>
            </w:r>
          </w:p>
          <w:p>
            <w:pPr>
              <w:spacing w:line="320" w:lineRule="exact"/>
              <w:jc w:val="center"/>
              <w:rPr>
                <w:rFonts w:hint="eastAsia" w:ascii="仿宋_GB2312" w:hAnsi="Calibri" w:eastAsia="仿宋_GB2312" w:cs="Times New Roman"/>
                <w:kern w:val="2"/>
                <w:sz w:val="24"/>
                <w:szCs w:val="24"/>
                <w:lang w:val="en-US" w:eastAsia="zh-CN" w:bidi="ar-SA"/>
              </w:rPr>
            </w:pPr>
            <w:r>
              <w:rPr>
                <w:rFonts w:hint="eastAsia" w:ascii="仿宋_GB2312" w:eastAsia="仿宋_GB2312" w:cs="仿宋_GB2312"/>
                <w:sz w:val="24"/>
                <w:szCs w:val="24"/>
                <w:lang w:eastAsia="zh-CN"/>
              </w:rPr>
              <w:t>越野</w:t>
            </w:r>
            <w:r>
              <w:rPr>
                <w:rFonts w:hint="eastAsia" w:ascii="仿宋_GB2312" w:eastAsia="仿宋_GB2312" w:cs="仿宋_GB2312"/>
                <w:sz w:val="24"/>
                <w:szCs w:val="24"/>
              </w:rPr>
              <w:t>赛</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10月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连城县人民政府</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连城县冠豸山风景区管委会、连城县文化体育和旅游局</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3000人</w:t>
            </w:r>
          </w:p>
        </w:tc>
        <w:tc>
          <w:tcPr>
            <w:tcW w:w="2005" w:type="pct"/>
            <w:vAlign w:val="center"/>
          </w:tcPr>
          <w:p>
            <w:pPr>
              <w:spacing w:line="320" w:lineRule="exact"/>
              <w:jc w:val="left"/>
              <w:rPr>
                <w:rFonts w:hint="eastAsia" w:ascii="仿宋_GB2312" w:hAnsi="Calibri" w:eastAsia="仿宋_GB2312" w:cs="Times New Roman"/>
                <w:kern w:val="2"/>
                <w:sz w:val="24"/>
                <w:szCs w:val="24"/>
                <w:lang w:val="en-US" w:eastAsia="zh-CN" w:bidi="ar-SA"/>
              </w:rPr>
            </w:pPr>
            <w:r>
              <w:rPr>
                <w:rFonts w:hint="eastAsia" w:ascii="仿宋_GB2312" w:eastAsia="仿宋_GB2312" w:cs="仿宋_GB2312"/>
                <w:sz w:val="24"/>
                <w:szCs w:val="24"/>
                <w:lang w:eastAsia="zh-CN"/>
              </w:rPr>
              <w:t>连城县冠豸山越野赛</w:t>
            </w:r>
            <w:r>
              <w:rPr>
                <w:rFonts w:hint="eastAsia" w:ascii="仿宋_GB2312" w:eastAsia="仿宋_GB2312" w:cs="仿宋_GB2312"/>
                <w:sz w:val="24"/>
                <w:szCs w:val="24"/>
              </w:rPr>
              <w:t>，始终坚持“生态、环保、绿色”的办赛理念，将连城独特自然之美通过</w:t>
            </w:r>
            <w:r>
              <w:rPr>
                <w:rFonts w:hint="eastAsia" w:ascii="仿宋_GB2312" w:eastAsia="仿宋_GB2312" w:cs="仿宋_GB2312"/>
                <w:sz w:val="24"/>
                <w:szCs w:val="24"/>
                <w:lang w:eastAsia="zh-CN"/>
              </w:rPr>
              <w:t>越野穿越</w:t>
            </w:r>
            <w:r>
              <w:rPr>
                <w:rFonts w:hint="eastAsia" w:ascii="仿宋_GB2312" w:eastAsia="仿宋_GB2312" w:cs="仿宋_GB2312"/>
                <w:sz w:val="24"/>
                <w:szCs w:val="24"/>
              </w:rPr>
              <w:t>的方式呈现在市民</w:t>
            </w:r>
            <w:r>
              <w:rPr>
                <w:rFonts w:hint="eastAsia" w:ascii="仿宋_GB2312" w:eastAsia="仿宋_GB2312" w:cs="仿宋_GB2312"/>
                <w:sz w:val="24"/>
                <w:szCs w:val="24"/>
                <w:lang w:eastAsia="zh-CN"/>
              </w:rPr>
              <w:t>游客</w:t>
            </w:r>
            <w:r>
              <w:rPr>
                <w:rFonts w:hint="eastAsia" w:ascii="仿宋_GB2312" w:eastAsia="仿宋_GB2312" w:cs="仿宋_GB2312"/>
                <w:sz w:val="24"/>
                <w:szCs w:val="24"/>
              </w:rPr>
              <w:t>面前。赛事凭借专业的竞赛组织、体贴周到的选手服务、全面细致的赛事保障，别具一格的特色赛道，成为</w:t>
            </w:r>
            <w:r>
              <w:rPr>
                <w:rFonts w:hint="eastAsia" w:ascii="仿宋_GB2312" w:eastAsia="仿宋_GB2312" w:cs="仿宋_GB2312"/>
                <w:sz w:val="24"/>
                <w:szCs w:val="24"/>
                <w:lang w:eastAsia="zh-CN"/>
              </w:rPr>
              <w:t>体育</w:t>
            </w:r>
            <w:r>
              <w:rPr>
                <w:rFonts w:hint="eastAsia" w:ascii="仿宋_GB2312" w:eastAsia="仿宋_GB2312" w:cs="仿宋_GB2312"/>
                <w:sz w:val="24"/>
                <w:szCs w:val="24"/>
              </w:rPr>
              <w:t>旅游</w:t>
            </w:r>
            <w:r>
              <w:rPr>
                <w:rFonts w:hint="eastAsia" w:ascii="仿宋_GB2312" w:eastAsia="仿宋_GB2312" w:cs="仿宋_GB2312"/>
                <w:sz w:val="24"/>
                <w:szCs w:val="24"/>
                <w:lang w:eastAsia="zh-CN"/>
              </w:rPr>
              <w:t>的</w:t>
            </w:r>
            <w:r>
              <w:rPr>
                <w:rFonts w:hint="eastAsia" w:ascii="仿宋_GB2312" w:eastAsia="仿宋_GB2312" w:cs="仿宋_GB2312"/>
                <w:sz w:val="24"/>
                <w:szCs w:val="24"/>
              </w:rPr>
              <w:t>潜力品牌赛事之一</w:t>
            </w:r>
            <w:r>
              <w:rPr>
                <w:rFonts w:hint="eastAsia" w:ascii="仿宋_GB2312" w:eastAsia="仿宋_GB2312" w:cs="仿宋_GB2312"/>
                <w:sz w:val="24"/>
                <w:szCs w:val="24"/>
                <w:lang w:eastAsia="zh-CN"/>
              </w:rPr>
              <w:t>。</w:t>
            </w:r>
            <w:r>
              <w:rPr>
                <w:rFonts w:hint="eastAsia" w:ascii="仿宋_GB2312" w:eastAsia="仿宋_GB2312" w:cs="仿宋_GB2312"/>
                <w:sz w:val="24"/>
                <w:szCs w:val="24"/>
              </w:rPr>
              <w:t>赛事预算经费</w:t>
            </w:r>
            <w:r>
              <w:rPr>
                <w:rFonts w:hint="eastAsia" w:ascii="仿宋_GB2312" w:eastAsia="仿宋_GB2312" w:cs="仿宋_GB2312"/>
                <w:sz w:val="24"/>
                <w:szCs w:val="24"/>
                <w:lang w:val="en-US" w:eastAsia="zh-CN"/>
              </w:rPr>
              <w:t>80</w:t>
            </w:r>
            <w:r>
              <w:rPr>
                <w:rFonts w:hint="eastAsia" w:ascii="仿宋_GB2312" w:eastAsia="仿宋_GB2312" w:cs="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w:t>
            </w:r>
          </w:p>
        </w:tc>
        <w:tc>
          <w:tcPr>
            <w:tcW w:w="324"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上杭县汀江绿道</w:t>
            </w:r>
          </w:p>
        </w:tc>
        <w:tc>
          <w:tcPr>
            <w:tcW w:w="681"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2026年上杭城区</w:t>
            </w:r>
          </w:p>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荧光夜间跑</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9月-12月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上杭县人民政府</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上杭县文化繁荣专班、上杭县文化体育和旅游局、上杭县总工会</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1500人</w:t>
            </w:r>
          </w:p>
        </w:tc>
        <w:tc>
          <w:tcPr>
            <w:tcW w:w="2005"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上杭县是闻名的奥运冠军摇篮，城区体育设施逐年完善，汀江绿道的建成改善了城市人居环境、为上杭发展体育旅游经济夯实了更稳固的基础，城区举办特色路跑赛事，为广大跑步爱好者提供一个展示和挑战自我的舞台，加深红色圣地、客家祖地、体育之乡、黄金宝地的认知，推进上杭全域体育旅游深度融合发展。赛事预算经费20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p>
        </w:tc>
        <w:tc>
          <w:tcPr>
            <w:tcW w:w="324" w:type="pct"/>
            <w:vAlign w:val="center"/>
          </w:tcPr>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长汀县丁屋岭</w:t>
            </w:r>
          </w:p>
        </w:tc>
        <w:tc>
          <w:tcPr>
            <w:tcW w:w="681"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长汀县</w:t>
            </w:r>
          </w:p>
          <w:p>
            <w:pPr>
              <w:spacing w:line="320" w:lineRule="exact"/>
              <w:jc w:val="center"/>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丁屋岭落日越野跑</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6月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长汀县文化体育和旅游局</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福建省古韵汀州文旅集团有限公司、龙岩振兴丁屋岭文旅发展有限公司</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500人</w:t>
            </w:r>
          </w:p>
        </w:tc>
        <w:tc>
          <w:tcPr>
            <w:tcW w:w="2005" w:type="pct"/>
            <w:vAlign w:val="center"/>
          </w:tcPr>
          <w:p>
            <w:pPr>
              <w:spacing w:line="320" w:lineRule="exact"/>
              <w:jc w:val="left"/>
              <w:rPr>
                <w:rFonts w:hint="eastAsia" w:ascii="仿宋_GB2312" w:hAnsi="Calibri"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长汀县计划以“体育振兴乡村，客家山寨村跑”为主题举办2025年落日越野跑。赛事巧妙融合全民健身与丁屋岭独特的生态魅力，预计500名跑步爱好者与户外运动达人参与，在青山绿水间用脚步丈量自然之美和客家的千年文脉，用汗水诠释运动精神。赛事预算经费30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43" w:type="pct"/>
            <w:vAlign w:val="center"/>
          </w:tcPr>
          <w:p>
            <w:pPr>
              <w:spacing w:line="320" w:lineRule="exact"/>
              <w:jc w:val="center"/>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7</w:t>
            </w:r>
          </w:p>
        </w:tc>
        <w:tc>
          <w:tcPr>
            <w:tcW w:w="324"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上杭县汀江流域</w:t>
            </w:r>
          </w:p>
        </w:tc>
        <w:tc>
          <w:tcPr>
            <w:tcW w:w="681" w:type="pct"/>
            <w:vAlign w:val="center"/>
          </w:tcPr>
          <w:p>
            <w:pPr>
              <w:spacing w:line="320" w:lineRule="exact"/>
              <w:jc w:val="center"/>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“纪念毛泽东畅游长江60周年”暨上杭县横渡畅游汀江活动</w:t>
            </w:r>
          </w:p>
        </w:tc>
        <w:tc>
          <w:tcPr>
            <w:tcW w:w="353" w:type="pct"/>
            <w:vAlign w:val="center"/>
          </w:tcPr>
          <w:p>
            <w:pPr>
              <w:spacing w:line="320" w:lineRule="exact"/>
              <w:jc w:val="center"/>
              <w:rPr>
                <w:rFonts w:hint="eastAsia" w:ascii="仿宋_GB2312" w:eastAsia="仿宋_GB2312" w:cs="仿宋_GB2312"/>
                <w:sz w:val="21"/>
                <w:szCs w:val="21"/>
                <w:lang w:val="en-US" w:eastAsia="zh-CN"/>
              </w:rPr>
            </w:pPr>
            <w:r>
              <w:rPr>
                <w:rFonts w:hint="eastAsia" w:ascii="仿宋_GB2312" w:eastAsia="仿宋_GB2312" w:cs="仿宋_GB2312"/>
                <w:sz w:val="21"/>
                <w:szCs w:val="21"/>
                <w:lang w:val="en-US" w:eastAsia="zh-CN"/>
              </w:rPr>
              <w:t>7月</w:t>
            </w:r>
          </w:p>
        </w:tc>
        <w:tc>
          <w:tcPr>
            <w:tcW w:w="567"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上杭县文化体育和旅游局</w:t>
            </w:r>
          </w:p>
        </w:tc>
        <w:tc>
          <w:tcPr>
            <w:tcW w:w="548"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上杭县体育总会、上杭县冬泳协会</w:t>
            </w:r>
          </w:p>
        </w:tc>
        <w:tc>
          <w:tcPr>
            <w:tcW w:w="376" w:type="pct"/>
            <w:vAlign w:val="center"/>
          </w:tcPr>
          <w:p>
            <w:pPr>
              <w:spacing w:line="320" w:lineRule="exact"/>
              <w:jc w:val="center"/>
              <w:rPr>
                <w:rFonts w:hint="eastAsia" w:ascii="仿宋_GB2312" w:eastAsia="仿宋_GB2312" w:cs="仿宋_GB2312"/>
                <w:color w:val="000000" w:themeColor="text1"/>
                <w:sz w:val="21"/>
                <w:szCs w:val="21"/>
                <w:lang w:val="en-US" w:eastAsia="zh-CN"/>
                <w14:textFill>
                  <w14:solidFill>
                    <w14:schemeClr w14:val="tx1"/>
                  </w14:solidFill>
                </w14:textFill>
              </w:rPr>
            </w:pPr>
            <w:r>
              <w:rPr>
                <w:rFonts w:hint="eastAsia" w:ascii="仿宋_GB2312" w:eastAsia="仿宋_GB2312" w:cs="仿宋_GB2312"/>
                <w:color w:val="000000" w:themeColor="text1"/>
                <w:sz w:val="21"/>
                <w:szCs w:val="21"/>
                <w:lang w:val="en-US" w:eastAsia="zh-CN"/>
                <w14:textFill>
                  <w14:solidFill>
                    <w14:schemeClr w14:val="tx1"/>
                  </w14:solidFill>
                </w14:textFill>
              </w:rPr>
              <w:t>1000人</w:t>
            </w:r>
          </w:p>
        </w:tc>
        <w:tc>
          <w:tcPr>
            <w:tcW w:w="2005" w:type="pct"/>
            <w:vAlign w:val="center"/>
          </w:tcPr>
          <w:p>
            <w:pPr>
              <w:spacing w:line="320" w:lineRule="exact"/>
              <w:jc w:val="lef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纪念毛泽东畅游长江活动在上杭县每年举办，不仅吸引了近千名闽粤赣周边县市的游泳爱好者参加，还有50-100名台湾同胞一起同江畅游，在交流客家文化的同时，更成为文体旅商融合及两岸文化交流的生动实践。赛事预算经费10万元。</w:t>
            </w:r>
          </w:p>
        </w:tc>
      </w:tr>
    </w:tbl>
    <w:p>
      <w:pPr>
        <w:spacing w:line="560" w:lineRule="exact"/>
        <w:jc w:val="both"/>
        <w:rPr>
          <w:rFonts w:ascii="方正小标宋简体" w:eastAsia="方正小标宋简体" w:cs="Times New Roman"/>
          <w:sz w:val="44"/>
          <w:szCs w:val="44"/>
        </w:rPr>
      </w:pPr>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oNotHyphenateCaps/>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386"/>
    <w:rsid w:val="00010D4A"/>
    <w:rsid w:val="00061E0E"/>
    <w:rsid w:val="00073AC0"/>
    <w:rsid w:val="000C2551"/>
    <w:rsid w:val="00103914"/>
    <w:rsid w:val="002236B1"/>
    <w:rsid w:val="002804EB"/>
    <w:rsid w:val="002F15FF"/>
    <w:rsid w:val="002F4DC0"/>
    <w:rsid w:val="003164F0"/>
    <w:rsid w:val="00347122"/>
    <w:rsid w:val="003E76F2"/>
    <w:rsid w:val="003F2139"/>
    <w:rsid w:val="003F52F3"/>
    <w:rsid w:val="004519A0"/>
    <w:rsid w:val="004802B3"/>
    <w:rsid w:val="00493C9C"/>
    <w:rsid w:val="004D3013"/>
    <w:rsid w:val="004E5B0C"/>
    <w:rsid w:val="00510F93"/>
    <w:rsid w:val="005D5FCD"/>
    <w:rsid w:val="005E1039"/>
    <w:rsid w:val="007006EA"/>
    <w:rsid w:val="00710B05"/>
    <w:rsid w:val="00755B99"/>
    <w:rsid w:val="00795CB4"/>
    <w:rsid w:val="007A6D7E"/>
    <w:rsid w:val="00840658"/>
    <w:rsid w:val="00841E98"/>
    <w:rsid w:val="00872FD3"/>
    <w:rsid w:val="008844C6"/>
    <w:rsid w:val="00894066"/>
    <w:rsid w:val="008B201C"/>
    <w:rsid w:val="008B2B72"/>
    <w:rsid w:val="008B5C15"/>
    <w:rsid w:val="00953143"/>
    <w:rsid w:val="009C5BD8"/>
    <w:rsid w:val="009E261B"/>
    <w:rsid w:val="00A123A3"/>
    <w:rsid w:val="00AD5FB1"/>
    <w:rsid w:val="00AF20AE"/>
    <w:rsid w:val="00B03986"/>
    <w:rsid w:val="00B54A87"/>
    <w:rsid w:val="00B85D8E"/>
    <w:rsid w:val="00B96AEA"/>
    <w:rsid w:val="00BD357C"/>
    <w:rsid w:val="00BE11BA"/>
    <w:rsid w:val="00BE5C7E"/>
    <w:rsid w:val="00BE6386"/>
    <w:rsid w:val="00BF1E1B"/>
    <w:rsid w:val="00BF4D48"/>
    <w:rsid w:val="00C0410B"/>
    <w:rsid w:val="00C40FE1"/>
    <w:rsid w:val="00C50C3D"/>
    <w:rsid w:val="00C86E76"/>
    <w:rsid w:val="00CA5351"/>
    <w:rsid w:val="00D2116A"/>
    <w:rsid w:val="00D251FC"/>
    <w:rsid w:val="00D55968"/>
    <w:rsid w:val="00E448C2"/>
    <w:rsid w:val="00E71D77"/>
    <w:rsid w:val="00E7738D"/>
    <w:rsid w:val="00E97CD4"/>
    <w:rsid w:val="00F251C1"/>
    <w:rsid w:val="00FB1AE6"/>
    <w:rsid w:val="00FE0241"/>
    <w:rsid w:val="057F4076"/>
    <w:rsid w:val="08B0554F"/>
    <w:rsid w:val="0D7F193B"/>
    <w:rsid w:val="14FFFD12"/>
    <w:rsid w:val="166F4FFA"/>
    <w:rsid w:val="1687C34C"/>
    <w:rsid w:val="17BFA6B9"/>
    <w:rsid w:val="1BD73017"/>
    <w:rsid w:val="1CFBADB6"/>
    <w:rsid w:val="1DBDEF2F"/>
    <w:rsid w:val="1DFF0FD8"/>
    <w:rsid w:val="1EEFD896"/>
    <w:rsid w:val="1FAE2807"/>
    <w:rsid w:val="1FC306E0"/>
    <w:rsid w:val="1FEB7BDB"/>
    <w:rsid w:val="1FF729D2"/>
    <w:rsid w:val="23BCC3E7"/>
    <w:rsid w:val="27F3F23D"/>
    <w:rsid w:val="28C465F0"/>
    <w:rsid w:val="2C7BF093"/>
    <w:rsid w:val="2D6B4663"/>
    <w:rsid w:val="2D8F7EFE"/>
    <w:rsid w:val="2DE1791E"/>
    <w:rsid w:val="2FF75DEF"/>
    <w:rsid w:val="2FF7AA8F"/>
    <w:rsid w:val="3677E2D6"/>
    <w:rsid w:val="369BB53E"/>
    <w:rsid w:val="36BBE815"/>
    <w:rsid w:val="36EFFD5D"/>
    <w:rsid w:val="36FF232E"/>
    <w:rsid w:val="37327894"/>
    <w:rsid w:val="373B1651"/>
    <w:rsid w:val="373D6B60"/>
    <w:rsid w:val="374B83F4"/>
    <w:rsid w:val="37B795D8"/>
    <w:rsid w:val="37D4B0FD"/>
    <w:rsid w:val="37E0C604"/>
    <w:rsid w:val="37F5388E"/>
    <w:rsid w:val="37FFB221"/>
    <w:rsid w:val="393AE42B"/>
    <w:rsid w:val="393D24E2"/>
    <w:rsid w:val="39DFD69E"/>
    <w:rsid w:val="39E7940F"/>
    <w:rsid w:val="39FBF158"/>
    <w:rsid w:val="3A5B3353"/>
    <w:rsid w:val="3AFF0143"/>
    <w:rsid w:val="3B7E3EC0"/>
    <w:rsid w:val="3B9E554D"/>
    <w:rsid w:val="3BAD3CE3"/>
    <w:rsid w:val="3BE6DAF7"/>
    <w:rsid w:val="3BFBB593"/>
    <w:rsid w:val="3BFF2A2D"/>
    <w:rsid w:val="3CDF9BCE"/>
    <w:rsid w:val="3D5B0528"/>
    <w:rsid w:val="3D5B6438"/>
    <w:rsid w:val="3D63D6A3"/>
    <w:rsid w:val="3DB3D927"/>
    <w:rsid w:val="3DD5BEB3"/>
    <w:rsid w:val="3DD7CE25"/>
    <w:rsid w:val="3DF32820"/>
    <w:rsid w:val="3DFAF539"/>
    <w:rsid w:val="3DFE8348"/>
    <w:rsid w:val="3E755A78"/>
    <w:rsid w:val="3E7D9069"/>
    <w:rsid w:val="3EBBF496"/>
    <w:rsid w:val="3EBF2D6C"/>
    <w:rsid w:val="3ED7B314"/>
    <w:rsid w:val="3EDBD66B"/>
    <w:rsid w:val="3EDEE912"/>
    <w:rsid w:val="3EF93459"/>
    <w:rsid w:val="3EFB27F9"/>
    <w:rsid w:val="3F1FAD2C"/>
    <w:rsid w:val="3F37A262"/>
    <w:rsid w:val="3F5B0AE2"/>
    <w:rsid w:val="3F6F387D"/>
    <w:rsid w:val="3F7D06EB"/>
    <w:rsid w:val="3F7EC893"/>
    <w:rsid w:val="3FBE425B"/>
    <w:rsid w:val="3FCF58D3"/>
    <w:rsid w:val="3FE7D102"/>
    <w:rsid w:val="3FF73115"/>
    <w:rsid w:val="3FF76E55"/>
    <w:rsid w:val="3FFB7A27"/>
    <w:rsid w:val="3FFDA389"/>
    <w:rsid w:val="3FFF1567"/>
    <w:rsid w:val="43DDBE72"/>
    <w:rsid w:val="457B4835"/>
    <w:rsid w:val="479A7A47"/>
    <w:rsid w:val="4BD96AC9"/>
    <w:rsid w:val="4F7FE6E3"/>
    <w:rsid w:val="4FF6B007"/>
    <w:rsid w:val="4FFCD220"/>
    <w:rsid w:val="511B6E7F"/>
    <w:rsid w:val="51FED7AB"/>
    <w:rsid w:val="51FFE83D"/>
    <w:rsid w:val="52AFFADD"/>
    <w:rsid w:val="537E6574"/>
    <w:rsid w:val="53FE5EA4"/>
    <w:rsid w:val="553AD19A"/>
    <w:rsid w:val="557F136D"/>
    <w:rsid w:val="55C73E3A"/>
    <w:rsid w:val="56680ABD"/>
    <w:rsid w:val="56FF4407"/>
    <w:rsid w:val="571D6F26"/>
    <w:rsid w:val="5776EB83"/>
    <w:rsid w:val="579A52DF"/>
    <w:rsid w:val="579F4602"/>
    <w:rsid w:val="57DB3E8E"/>
    <w:rsid w:val="57E52E2D"/>
    <w:rsid w:val="57EB478B"/>
    <w:rsid w:val="57FF7377"/>
    <w:rsid w:val="57FF9641"/>
    <w:rsid w:val="58D5DA1C"/>
    <w:rsid w:val="58DBA2CC"/>
    <w:rsid w:val="58E7DA81"/>
    <w:rsid w:val="5B7DBB3C"/>
    <w:rsid w:val="5BA72C20"/>
    <w:rsid w:val="5BD462C2"/>
    <w:rsid w:val="5BEF00E6"/>
    <w:rsid w:val="5C175133"/>
    <w:rsid w:val="5CB7C1FC"/>
    <w:rsid w:val="5CCDC5B6"/>
    <w:rsid w:val="5CF3600A"/>
    <w:rsid w:val="5CF70D24"/>
    <w:rsid w:val="5D7EA438"/>
    <w:rsid w:val="5D8D7232"/>
    <w:rsid w:val="5DBF8E4C"/>
    <w:rsid w:val="5DEB81F4"/>
    <w:rsid w:val="5DEE2AEC"/>
    <w:rsid w:val="5DF70C78"/>
    <w:rsid w:val="5E7F83E8"/>
    <w:rsid w:val="5EBF9878"/>
    <w:rsid w:val="5EDD4840"/>
    <w:rsid w:val="5EF20FC6"/>
    <w:rsid w:val="5EF3C14C"/>
    <w:rsid w:val="5EFA7CCD"/>
    <w:rsid w:val="5F0443C4"/>
    <w:rsid w:val="5F27BF9B"/>
    <w:rsid w:val="5F758148"/>
    <w:rsid w:val="5F9DC45A"/>
    <w:rsid w:val="5F9E248E"/>
    <w:rsid w:val="5FB770CF"/>
    <w:rsid w:val="5FD3351D"/>
    <w:rsid w:val="5FE9D8EA"/>
    <w:rsid w:val="5FF9A1F1"/>
    <w:rsid w:val="5FFB0728"/>
    <w:rsid w:val="5FFD1304"/>
    <w:rsid w:val="5FFF9CAB"/>
    <w:rsid w:val="62DB7CE4"/>
    <w:rsid w:val="63BFD95A"/>
    <w:rsid w:val="64BE347F"/>
    <w:rsid w:val="65BF705B"/>
    <w:rsid w:val="65FA8AA6"/>
    <w:rsid w:val="677FC794"/>
    <w:rsid w:val="6797DB95"/>
    <w:rsid w:val="67AB8338"/>
    <w:rsid w:val="67DF02AF"/>
    <w:rsid w:val="68FFFC30"/>
    <w:rsid w:val="6AEF8C2B"/>
    <w:rsid w:val="6B2AAE6E"/>
    <w:rsid w:val="6B788549"/>
    <w:rsid w:val="6B9FE53F"/>
    <w:rsid w:val="6BAD8E36"/>
    <w:rsid w:val="6BBB5128"/>
    <w:rsid w:val="6C913F84"/>
    <w:rsid w:val="6D799461"/>
    <w:rsid w:val="6DD72496"/>
    <w:rsid w:val="6DF92A69"/>
    <w:rsid w:val="6DFDD6B2"/>
    <w:rsid w:val="6E3BD612"/>
    <w:rsid w:val="6E7B067D"/>
    <w:rsid w:val="6E7D402D"/>
    <w:rsid w:val="6F765806"/>
    <w:rsid w:val="6F77A5CE"/>
    <w:rsid w:val="6F7D96DB"/>
    <w:rsid w:val="6F7F982A"/>
    <w:rsid w:val="6F9BB35E"/>
    <w:rsid w:val="6F9EF238"/>
    <w:rsid w:val="6FA6BB82"/>
    <w:rsid w:val="6FBB27F8"/>
    <w:rsid w:val="6FBF14D9"/>
    <w:rsid w:val="6FD7A0BA"/>
    <w:rsid w:val="6FDB700B"/>
    <w:rsid w:val="6FDF362C"/>
    <w:rsid w:val="6FDF3F52"/>
    <w:rsid w:val="6FFF438D"/>
    <w:rsid w:val="72DC17ED"/>
    <w:rsid w:val="72EE4E2A"/>
    <w:rsid w:val="7377D7AE"/>
    <w:rsid w:val="7385F749"/>
    <w:rsid w:val="73EB94A1"/>
    <w:rsid w:val="73F75DAB"/>
    <w:rsid w:val="74BF051C"/>
    <w:rsid w:val="74F49EB4"/>
    <w:rsid w:val="74FBBB43"/>
    <w:rsid w:val="756B8D0B"/>
    <w:rsid w:val="757DE146"/>
    <w:rsid w:val="7597F25E"/>
    <w:rsid w:val="75CD45C9"/>
    <w:rsid w:val="75DD39C8"/>
    <w:rsid w:val="75ED5D32"/>
    <w:rsid w:val="75FF5829"/>
    <w:rsid w:val="75FFB487"/>
    <w:rsid w:val="76A859AD"/>
    <w:rsid w:val="76CF8B54"/>
    <w:rsid w:val="777B1D06"/>
    <w:rsid w:val="778D3E79"/>
    <w:rsid w:val="77BB23B5"/>
    <w:rsid w:val="77BF64A7"/>
    <w:rsid w:val="77E57DE4"/>
    <w:rsid w:val="77F74095"/>
    <w:rsid w:val="77F8403D"/>
    <w:rsid w:val="77FE04D9"/>
    <w:rsid w:val="77FEEDD2"/>
    <w:rsid w:val="787FD24F"/>
    <w:rsid w:val="78FE481A"/>
    <w:rsid w:val="79BEE0C1"/>
    <w:rsid w:val="79FF0D04"/>
    <w:rsid w:val="79FFF919"/>
    <w:rsid w:val="7A87DF15"/>
    <w:rsid w:val="7ADF347B"/>
    <w:rsid w:val="7AE751F0"/>
    <w:rsid w:val="7AEEA77E"/>
    <w:rsid w:val="7AFFD78E"/>
    <w:rsid w:val="7B2F07E1"/>
    <w:rsid w:val="7B715113"/>
    <w:rsid w:val="7B7F2215"/>
    <w:rsid w:val="7B7F5D23"/>
    <w:rsid w:val="7BAFC6F0"/>
    <w:rsid w:val="7BBB520A"/>
    <w:rsid w:val="7BBF7B61"/>
    <w:rsid w:val="7BBFB9B4"/>
    <w:rsid w:val="7BD78D38"/>
    <w:rsid w:val="7BDF32B0"/>
    <w:rsid w:val="7BEF8F13"/>
    <w:rsid w:val="7BFB193B"/>
    <w:rsid w:val="7BFF2D39"/>
    <w:rsid w:val="7BFF3B7D"/>
    <w:rsid w:val="7CA3E458"/>
    <w:rsid w:val="7CB7B8B9"/>
    <w:rsid w:val="7CFF8441"/>
    <w:rsid w:val="7D17334C"/>
    <w:rsid w:val="7D7D3E79"/>
    <w:rsid w:val="7D7F91E9"/>
    <w:rsid w:val="7D8A39A4"/>
    <w:rsid w:val="7D9ED9D1"/>
    <w:rsid w:val="7DBB0A02"/>
    <w:rsid w:val="7DDDB844"/>
    <w:rsid w:val="7DEE965E"/>
    <w:rsid w:val="7DF77275"/>
    <w:rsid w:val="7DFA1A48"/>
    <w:rsid w:val="7DFAC8EE"/>
    <w:rsid w:val="7DFD2543"/>
    <w:rsid w:val="7DFEF37F"/>
    <w:rsid w:val="7DFF13E3"/>
    <w:rsid w:val="7E5C7985"/>
    <w:rsid w:val="7E5E38BD"/>
    <w:rsid w:val="7E7BDDF1"/>
    <w:rsid w:val="7E9EC623"/>
    <w:rsid w:val="7EBF0E22"/>
    <w:rsid w:val="7EC8563A"/>
    <w:rsid w:val="7EE793F4"/>
    <w:rsid w:val="7EEEEAB3"/>
    <w:rsid w:val="7EF7D0CC"/>
    <w:rsid w:val="7EFAF087"/>
    <w:rsid w:val="7EFBF45F"/>
    <w:rsid w:val="7EFCAB2D"/>
    <w:rsid w:val="7EFD4541"/>
    <w:rsid w:val="7EFD485E"/>
    <w:rsid w:val="7EFDA160"/>
    <w:rsid w:val="7F0743AC"/>
    <w:rsid w:val="7F0D50B3"/>
    <w:rsid w:val="7F392F47"/>
    <w:rsid w:val="7F7B498A"/>
    <w:rsid w:val="7F7D58EC"/>
    <w:rsid w:val="7F7FDFDA"/>
    <w:rsid w:val="7F96CA30"/>
    <w:rsid w:val="7F97FF2F"/>
    <w:rsid w:val="7F9B117C"/>
    <w:rsid w:val="7F9BE0C6"/>
    <w:rsid w:val="7FAEC01B"/>
    <w:rsid w:val="7FB64001"/>
    <w:rsid w:val="7FB95CE1"/>
    <w:rsid w:val="7FBB1823"/>
    <w:rsid w:val="7FBD4E3C"/>
    <w:rsid w:val="7FD4FDBB"/>
    <w:rsid w:val="7FDEE5AF"/>
    <w:rsid w:val="7FDF48F5"/>
    <w:rsid w:val="7FDFAA1D"/>
    <w:rsid w:val="7FDFC3CA"/>
    <w:rsid w:val="7FE6F210"/>
    <w:rsid w:val="7FE7DF0B"/>
    <w:rsid w:val="7FEC2A15"/>
    <w:rsid w:val="7FED555E"/>
    <w:rsid w:val="7FEE2D0E"/>
    <w:rsid w:val="7FF5AF99"/>
    <w:rsid w:val="7FFB1B18"/>
    <w:rsid w:val="7FFB5CA6"/>
    <w:rsid w:val="7FFD45FE"/>
    <w:rsid w:val="7FFF36EE"/>
    <w:rsid w:val="7FFF5497"/>
    <w:rsid w:val="7FFFC84E"/>
    <w:rsid w:val="7FFFE335"/>
    <w:rsid w:val="873F2367"/>
    <w:rsid w:val="932DCA1E"/>
    <w:rsid w:val="93CA771C"/>
    <w:rsid w:val="947FC449"/>
    <w:rsid w:val="96A398F1"/>
    <w:rsid w:val="96BF3392"/>
    <w:rsid w:val="975F778D"/>
    <w:rsid w:val="97FA47F9"/>
    <w:rsid w:val="9BFFE36C"/>
    <w:rsid w:val="9D4B5CFF"/>
    <w:rsid w:val="9DDF3C85"/>
    <w:rsid w:val="9DFBBF00"/>
    <w:rsid w:val="9E7DA31F"/>
    <w:rsid w:val="9F5FD2CF"/>
    <w:rsid w:val="9F6F2730"/>
    <w:rsid w:val="9F7AEAA1"/>
    <w:rsid w:val="9FE7D5E0"/>
    <w:rsid w:val="9FEB20F0"/>
    <w:rsid w:val="9FFDDF34"/>
    <w:rsid w:val="9FFFFB46"/>
    <w:rsid w:val="A643C61F"/>
    <w:rsid w:val="A7EFC74C"/>
    <w:rsid w:val="AA7DBBAD"/>
    <w:rsid w:val="AAD3D2F0"/>
    <w:rsid w:val="AB97E639"/>
    <w:rsid w:val="ABF7EE08"/>
    <w:rsid w:val="ACEF16DB"/>
    <w:rsid w:val="ACFC95C6"/>
    <w:rsid w:val="AD5F5AE9"/>
    <w:rsid w:val="AE9E3463"/>
    <w:rsid w:val="AEED0E5C"/>
    <w:rsid w:val="AF776379"/>
    <w:rsid w:val="AFDBA861"/>
    <w:rsid w:val="AFF75602"/>
    <w:rsid w:val="AFF9C1CB"/>
    <w:rsid w:val="AFFD87F9"/>
    <w:rsid w:val="B3E52E19"/>
    <w:rsid w:val="B62F3C99"/>
    <w:rsid w:val="B6EE0129"/>
    <w:rsid w:val="B7771BF8"/>
    <w:rsid w:val="B7AE520C"/>
    <w:rsid w:val="B7BB7478"/>
    <w:rsid w:val="B7C5CF7E"/>
    <w:rsid w:val="B7E9E17D"/>
    <w:rsid w:val="B7FDC13C"/>
    <w:rsid w:val="B7FF978C"/>
    <w:rsid w:val="B9F398CF"/>
    <w:rsid w:val="B9FBE17B"/>
    <w:rsid w:val="BA7B23C6"/>
    <w:rsid w:val="BAE760D0"/>
    <w:rsid w:val="BB3FCDAA"/>
    <w:rsid w:val="BBFD7830"/>
    <w:rsid w:val="BBFE33B7"/>
    <w:rsid w:val="BBFF6D9D"/>
    <w:rsid w:val="BC9B1186"/>
    <w:rsid w:val="BDF9977F"/>
    <w:rsid w:val="BEBFC1E0"/>
    <w:rsid w:val="BEF7E67B"/>
    <w:rsid w:val="BF5FE9F9"/>
    <w:rsid w:val="BF9E45A8"/>
    <w:rsid w:val="BFAA6EF8"/>
    <w:rsid w:val="BFBF2E07"/>
    <w:rsid w:val="BFF2567F"/>
    <w:rsid w:val="BFF9A08D"/>
    <w:rsid w:val="BFFD46CE"/>
    <w:rsid w:val="C3CFC6F8"/>
    <w:rsid w:val="C3DE8B07"/>
    <w:rsid w:val="C52F7432"/>
    <w:rsid w:val="C7395C81"/>
    <w:rsid w:val="C7BD3CEB"/>
    <w:rsid w:val="C9FF60D7"/>
    <w:rsid w:val="CA7F389E"/>
    <w:rsid w:val="CA81105A"/>
    <w:rsid w:val="CBFC8F54"/>
    <w:rsid w:val="CD3EDDE9"/>
    <w:rsid w:val="CDF72EA5"/>
    <w:rsid w:val="CDFE52D3"/>
    <w:rsid w:val="CEDF5C19"/>
    <w:rsid w:val="CF3F2EBE"/>
    <w:rsid w:val="CF3F7759"/>
    <w:rsid w:val="CF451B13"/>
    <w:rsid w:val="CFBE224D"/>
    <w:rsid w:val="CFD80E67"/>
    <w:rsid w:val="CFDE2E66"/>
    <w:rsid w:val="CFFF289A"/>
    <w:rsid w:val="CFFF7263"/>
    <w:rsid w:val="D1F36E9E"/>
    <w:rsid w:val="D39FB394"/>
    <w:rsid w:val="D3F5A2EE"/>
    <w:rsid w:val="D5DE0F76"/>
    <w:rsid w:val="D75F2BC6"/>
    <w:rsid w:val="D7790423"/>
    <w:rsid w:val="D7D92431"/>
    <w:rsid w:val="D99F043E"/>
    <w:rsid w:val="DBD43050"/>
    <w:rsid w:val="DBDFB97F"/>
    <w:rsid w:val="DBFF87B8"/>
    <w:rsid w:val="DCA7FE6A"/>
    <w:rsid w:val="DCFF8874"/>
    <w:rsid w:val="DCFFBFB4"/>
    <w:rsid w:val="DD7FAB28"/>
    <w:rsid w:val="DDFF0CBD"/>
    <w:rsid w:val="DED7835B"/>
    <w:rsid w:val="DEDD6376"/>
    <w:rsid w:val="DEFAFEDE"/>
    <w:rsid w:val="DF371D25"/>
    <w:rsid w:val="DFAA26FA"/>
    <w:rsid w:val="DFBB2D71"/>
    <w:rsid w:val="DFDDC052"/>
    <w:rsid w:val="DFDE18CB"/>
    <w:rsid w:val="DFE78A83"/>
    <w:rsid w:val="DFE94C53"/>
    <w:rsid w:val="DFEB4ADC"/>
    <w:rsid w:val="DFEFD79F"/>
    <w:rsid w:val="DFF7E9E8"/>
    <w:rsid w:val="DFF812C9"/>
    <w:rsid w:val="DFFB812F"/>
    <w:rsid w:val="DFFBECC9"/>
    <w:rsid w:val="DFFCCCAF"/>
    <w:rsid w:val="DFFDEEA5"/>
    <w:rsid w:val="DFFE90ED"/>
    <w:rsid w:val="DFFF0AE5"/>
    <w:rsid w:val="E34FD4A1"/>
    <w:rsid w:val="E3FFF134"/>
    <w:rsid w:val="E5BFB4BF"/>
    <w:rsid w:val="E5C4AA65"/>
    <w:rsid w:val="E67D8848"/>
    <w:rsid w:val="E6997FBB"/>
    <w:rsid w:val="E7E7F833"/>
    <w:rsid w:val="E8AD3532"/>
    <w:rsid w:val="E963F984"/>
    <w:rsid w:val="E9F71EFB"/>
    <w:rsid w:val="EA5F47F2"/>
    <w:rsid w:val="EBF3FD42"/>
    <w:rsid w:val="EBFB1187"/>
    <w:rsid w:val="EBFCB20B"/>
    <w:rsid w:val="EBFFE1F5"/>
    <w:rsid w:val="ECAE8611"/>
    <w:rsid w:val="ECFFA610"/>
    <w:rsid w:val="ED4C6F43"/>
    <w:rsid w:val="ED5D9575"/>
    <w:rsid w:val="EDD72272"/>
    <w:rsid w:val="EDE29EE3"/>
    <w:rsid w:val="EE9F0D3D"/>
    <w:rsid w:val="EE9FB6FD"/>
    <w:rsid w:val="EEDFD316"/>
    <w:rsid w:val="EEFECEE8"/>
    <w:rsid w:val="EF7D1124"/>
    <w:rsid w:val="EF7F3AA2"/>
    <w:rsid w:val="EFA40D50"/>
    <w:rsid w:val="EFBF23CA"/>
    <w:rsid w:val="EFDF4B6C"/>
    <w:rsid w:val="EFFE09E9"/>
    <w:rsid w:val="EFFE9245"/>
    <w:rsid w:val="EFFECF2F"/>
    <w:rsid w:val="EFFF6CD7"/>
    <w:rsid w:val="F11AB59E"/>
    <w:rsid w:val="F1FF35A6"/>
    <w:rsid w:val="F2751AA0"/>
    <w:rsid w:val="F29F920E"/>
    <w:rsid w:val="F2F67ACF"/>
    <w:rsid w:val="F37F7430"/>
    <w:rsid w:val="F38D895D"/>
    <w:rsid w:val="F39DEF7C"/>
    <w:rsid w:val="F3BB323F"/>
    <w:rsid w:val="F3BF6556"/>
    <w:rsid w:val="F3C7B8F6"/>
    <w:rsid w:val="F3FE0C5A"/>
    <w:rsid w:val="F4A5086C"/>
    <w:rsid w:val="F4E77343"/>
    <w:rsid w:val="F5578E65"/>
    <w:rsid w:val="F5AF507D"/>
    <w:rsid w:val="F5EBBD8E"/>
    <w:rsid w:val="F5F3AD5F"/>
    <w:rsid w:val="F5FFC33A"/>
    <w:rsid w:val="F6BA26BB"/>
    <w:rsid w:val="F6DE7FAD"/>
    <w:rsid w:val="F6DFB216"/>
    <w:rsid w:val="F6F439BD"/>
    <w:rsid w:val="F728BB9B"/>
    <w:rsid w:val="F74F3FE6"/>
    <w:rsid w:val="F77E5F01"/>
    <w:rsid w:val="F77F05AC"/>
    <w:rsid w:val="F77FF581"/>
    <w:rsid w:val="F7AE07E3"/>
    <w:rsid w:val="F7BF0FEB"/>
    <w:rsid w:val="F7DDD633"/>
    <w:rsid w:val="F7EA6833"/>
    <w:rsid w:val="F7EB7052"/>
    <w:rsid w:val="F7FB8319"/>
    <w:rsid w:val="F7FC7EA7"/>
    <w:rsid w:val="F7FDE8D6"/>
    <w:rsid w:val="F7FE0CA4"/>
    <w:rsid w:val="F7FF35EB"/>
    <w:rsid w:val="F7FF3985"/>
    <w:rsid w:val="F7FF415D"/>
    <w:rsid w:val="F8DE3CE9"/>
    <w:rsid w:val="F8E748A6"/>
    <w:rsid w:val="F8FF3A53"/>
    <w:rsid w:val="F93FE90F"/>
    <w:rsid w:val="F9718551"/>
    <w:rsid w:val="F99C929F"/>
    <w:rsid w:val="F9BF4C91"/>
    <w:rsid w:val="F9BF7FAD"/>
    <w:rsid w:val="F9BF9474"/>
    <w:rsid w:val="F9CF8CB2"/>
    <w:rsid w:val="F9DE1498"/>
    <w:rsid w:val="F9EFDE60"/>
    <w:rsid w:val="F9F5E6A6"/>
    <w:rsid w:val="F9FCA0E0"/>
    <w:rsid w:val="FA53FBCB"/>
    <w:rsid w:val="FA5DA317"/>
    <w:rsid w:val="FA7A06FB"/>
    <w:rsid w:val="FAF41D82"/>
    <w:rsid w:val="FB3BD7B7"/>
    <w:rsid w:val="FB4CCEBE"/>
    <w:rsid w:val="FB5DE6AD"/>
    <w:rsid w:val="FB6E079A"/>
    <w:rsid w:val="FB7E255A"/>
    <w:rsid w:val="FB7F5976"/>
    <w:rsid w:val="FB984BA1"/>
    <w:rsid w:val="FB99B430"/>
    <w:rsid w:val="FBB3127F"/>
    <w:rsid w:val="FBB69248"/>
    <w:rsid w:val="FBBF7AFF"/>
    <w:rsid w:val="FBDB505B"/>
    <w:rsid w:val="FBEB28C8"/>
    <w:rsid w:val="FBF78DD9"/>
    <w:rsid w:val="FBF9A72F"/>
    <w:rsid w:val="FBFAAF94"/>
    <w:rsid w:val="FBFC2237"/>
    <w:rsid w:val="FCE765EC"/>
    <w:rsid w:val="FCEB2062"/>
    <w:rsid w:val="FD3226A5"/>
    <w:rsid w:val="FD338641"/>
    <w:rsid w:val="FD506F6A"/>
    <w:rsid w:val="FD7FD252"/>
    <w:rsid w:val="FDABA8D4"/>
    <w:rsid w:val="FDB7CA48"/>
    <w:rsid w:val="FDD12D21"/>
    <w:rsid w:val="FDD521EA"/>
    <w:rsid w:val="FDD7A529"/>
    <w:rsid w:val="FDEA2A97"/>
    <w:rsid w:val="FDF1C6B9"/>
    <w:rsid w:val="FDF642D0"/>
    <w:rsid w:val="FDF7E4F4"/>
    <w:rsid w:val="FDFDBD3D"/>
    <w:rsid w:val="FDFFF8E1"/>
    <w:rsid w:val="FE3EBDE7"/>
    <w:rsid w:val="FE4D54DA"/>
    <w:rsid w:val="FE6403F3"/>
    <w:rsid w:val="FE734873"/>
    <w:rsid w:val="FE7B790C"/>
    <w:rsid w:val="FE7B7CB0"/>
    <w:rsid w:val="FE7E9BFD"/>
    <w:rsid w:val="FE93B614"/>
    <w:rsid w:val="FEB3F323"/>
    <w:rsid w:val="FEBA9C34"/>
    <w:rsid w:val="FEBD6438"/>
    <w:rsid w:val="FECB184E"/>
    <w:rsid w:val="FED1A35F"/>
    <w:rsid w:val="FEF79F4C"/>
    <w:rsid w:val="FEFA3D37"/>
    <w:rsid w:val="FEFE18D3"/>
    <w:rsid w:val="FF1C25BA"/>
    <w:rsid w:val="FF1F7DAA"/>
    <w:rsid w:val="FF3B539D"/>
    <w:rsid w:val="FF3FA85D"/>
    <w:rsid w:val="FF46A45C"/>
    <w:rsid w:val="FF5B83CF"/>
    <w:rsid w:val="FF5DFED2"/>
    <w:rsid w:val="FF5EE985"/>
    <w:rsid w:val="FF772BF3"/>
    <w:rsid w:val="FF774DA5"/>
    <w:rsid w:val="FF7DC9B5"/>
    <w:rsid w:val="FFA6A62F"/>
    <w:rsid w:val="FFAB7FCC"/>
    <w:rsid w:val="FFAFCE4A"/>
    <w:rsid w:val="FFB280EB"/>
    <w:rsid w:val="FFBE33E6"/>
    <w:rsid w:val="FFBFC6AC"/>
    <w:rsid w:val="FFBFE014"/>
    <w:rsid w:val="FFD7051C"/>
    <w:rsid w:val="FFDF47AC"/>
    <w:rsid w:val="FFDF7796"/>
    <w:rsid w:val="FFE7B65B"/>
    <w:rsid w:val="FFEEE3BB"/>
    <w:rsid w:val="FFEF5028"/>
    <w:rsid w:val="FFF265DE"/>
    <w:rsid w:val="FFF3A7B2"/>
    <w:rsid w:val="FFF65F15"/>
    <w:rsid w:val="FFF69939"/>
    <w:rsid w:val="FFF71D2B"/>
    <w:rsid w:val="FFF74A3C"/>
    <w:rsid w:val="FFF7D82F"/>
    <w:rsid w:val="FFFB4A80"/>
    <w:rsid w:val="FFFCB345"/>
    <w:rsid w:val="FFFE0AD7"/>
    <w:rsid w:val="FFFF6B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spacing w:beforeAutospacing="1" w:afterAutospacing="1"/>
    </w:pPr>
    <w:rPr>
      <w:sz w:val="24"/>
      <w:szCs w:val="24"/>
    </w:rPr>
  </w:style>
  <w:style w:type="table" w:styleId="6">
    <w:name w:val="Table Grid"/>
    <w:basedOn w:val="5"/>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8">
    <w:name w:val="页脚 Char"/>
    <w:basedOn w:val="7"/>
    <w:link w:val="2"/>
    <w:semiHidden/>
    <w:qFormat/>
    <w:locked/>
    <w:uiPriority w:val="99"/>
    <w:rPr>
      <w:sz w:val="18"/>
      <w:szCs w:val="18"/>
    </w:rPr>
  </w:style>
  <w:style w:type="character" w:customStyle="1" w:styleId="9">
    <w:name w:val="页眉 Char"/>
    <w:basedOn w:val="7"/>
    <w:link w:val="3"/>
    <w:semiHidden/>
    <w:qFormat/>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119</Words>
  <Characters>125</Characters>
  <Lines>20</Lines>
  <Paragraphs>5</Paragraphs>
  <TotalTime>15</TotalTime>
  <ScaleCrop>false</ScaleCrop>
  <LinksUpToDate>false</LinksUpToDate>
  <CharactersWithSpaces>125</CharactersWithSpaces>
  <Application>WPS Office_11.8.2.10125_F1E327BC-269C-435d-A152-05C5408002CA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2024-03-28T14:57:00Z</dcterms:created>
  <dc:creator>石苏明</dc:creator>
  <cp:lastModifiedBy>lyadmin</cp:lastModifiedBy>
  <cp:lastPrinted>2026-01-19T15:48:35Z</cp:lastPrinted>
  <dcterms:modified xsi:type="dcterms:W3CDTF">2026-01-19T15:56:53Z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8ABDD9D88BD24C56AEEE52723E51E4D3_13</vt:lpwstr>
  </property>
  <property fmtid="{D5CDD505-2E9C-101B-9397-08002B2CF9AE}" pid="4" name="KSOTemplateDocerSaveRecord">
    <vt:lpwstr>eyJoZGlkIjoiOGNhMDZjYWU5YTgwODljZWYxMDJkMWIxNGE2Yjg5NjYiLCJ1c2VySWQiOiIzMDUzOTE4ODUifQ==</vt:lpwstr>
  </property>
</Properties>
</file>