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2024年下半年</w:t>
      </w:r>
      <w:r>
        <w:rPr>
          <w:rFonts w:hint="eastAsia" w:ascii="方正小标宋简体" w:hAnsi="方正小标宋简体" w:eastAsia="方正小标宋简体" w:cs="方正小标宋简体"/>
          <w:sz w:val="44"/>
          <w:szCs w:val="44"/>
          <w:lang w:eastAsia="zh-CN"/>
        </w:rPr>
        <w:t>龙岩市</w:t>
      </w:r>
      <w:r>
        <w:rPr>
          <w:rFonts w:hint="eastAsia" w:ascii="方正小标宋简体" w:hAnsi="方正小标宋简体" w:eastAsia="方正小标宋简体" w:cs="方正小标宋简体"/>
          <w:sz w:val="44"/>
          <w:szCs w:val="44"/>
        </w:rPr>
        <w:t>企业“双随机、一公开”跨部门综合抽查计划表</w:t>
      </w:r>
    </w:p>
    <w:tbl>
      <w:tblPr>
        <w:tblStyle w:val="6"/>
        <w:tblW w:w="157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8"/>
        <w:gridCol w:w="1117"/>
        <w:gridCol w:w="1223"/>
        <w:gridCol w:w="1101"/>
        <w:gridCol w:w="869"/>
        <w:gridCol w:w="1208"/>
        <w:gridCol w:w="1979"/>
        <w:gridCol w:w="4721"/>
        <w:gridCol w:w="1387"/>
        <w:gridCol w:w="15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62"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序号</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抽查任务名称</w:t>
            </w:r>
          </w:p>
        </w:tc>
        <w:tc>
          <w:tcPr>
            <w:tcW w:w="1223"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组织或牵头单位</w:t>
            </w: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组织抽查配合单位</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抽查区域</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
              </w:rPr>
            </w:pPr>
            <w:r>
              <w:rPr>
                <w:rFonts w:hint="eastAsia" w:ascii="仿宋_GB2312" w:hAnsi="仿宋_GB2312" w:eastAsia="仿宋_GB2312" w:cs="仿宋_GB2312"/>
                <w:i w:val="0"/>
                <w:snapToGrid w:val="0"/>
                <w:color w:val="000000"/>
                <w:kern w:val="0"/>
                <w:sz w:val="24"/>
                <w:szCs w:val="24"/>
                <w:u w:val="none"/>
                <w:lang w:val="en-US" w:eastAsia="zh-CN" w:bidi="ar"/>
              </w:rPr>
              <w:t>抽查对象</w:t>
            </w:r>
          </w:p>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（行业企业、产品、项目等）</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抽查比例</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检查具体事项</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计划抽查时间</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实施检查单位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16"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1</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企业年报及经营行为抽查</w:t>
            </w:r>
          </w:p>
        </w:tc>
        <w:tc>
          <w:tcPr>
            <w:tcW w:w="1223" w:type="dxa"/>
            <w:vMerge w:val="restart"/>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市市场监管局</w:t>
            </w: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市人社局、统计局等</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所有行业</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r>
              <w:rPr>
                <w:rStyle w:val="8"/>
                <w:rFonts w:hint="eastAsia" w:ascii="仿宋_GB2312" w:hAnsi="仿宋_GB2312" w:eastAsia="仿宋_GB2312" w:cs="仿宋_GB2312"/>
                <w:snapToGrid w:val="0"/>
                <w:kern w:val="0"/>
                <w:sz w:val="24"/>
                <w:szCs w:val="24"/>
                <w:lang w:val="en-US" w:eastAsia="zh-CN" w:bidi="ar"/>
              </w:rPr>
              <w:t>2023年末企业实有数的3%</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b/>
                <w:i w:val="0"/>
                <w:snapToGrid w:val="0"/>
                <w:color w:val="000000"/>
                <w:kern w:val="0"/>
                <w:sz w:val="24"/>
                <w:szCs w:val="24"/>
                <w:u w:val="none"/>
              </w:rPr>
            </w:pPr>
            <w:r>
              <w:rPr>
                <w:rFonts w:hint="eastAsia" w:ascii="仿宋_GB2312" w:hAnsi="仿宋_GB2312" w:eastAsia="仿宋_GB2312" w:cs="仿宋_GB2312"/>
                <w:b/>
                <w:i w:val="0"/>
                <w:snapToGrid w:val="0"/>
                <w:color w:val="000000"/>
                <w:kern w:val="0"/>
                <w:sz w:val="24"/>
                <w:szCs w:val="24"/>
                <w:u w:val="none"/>
                <w:lang w:val="en-US" w:eastAsia="zh-CN" w:bidi="ar"/>
              </w:rPr>
              <w:t>市场监管部门检查的具体事项：</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1.2023年度企业年报、即时公示信息；</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2.1+X专项督查；</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3.企业经营行为、登记事项等检查。</w:t>
            </w:r>
            <w:r>
              <w:rPr>
                <w:rStyle w:val="8"/>
                <w:rFonts w:hint="eastAsia" w:ascii="仿宋_GB2312" w:hAnsi="仿宋_GB2312" w:eastAsia="仿宋_GB2312" w:cs="仿宋_GB2312"/>
                <w:snapToGrid w:val="0"/>
                <w:kern w:val="0"/>
                <w:sz w:val="24"/>
                <w:szCs w:val="24"/>
                <w:lang w:val="en-US" w:eastAsia="zh-CN" w:bidi="ar"/>
              </w:rPr>
              <w:br w:type="textWrapping"/>
            </w:r>
            <w:r>
              <w:rPr>
                <w:rStyle w:val="9"/>
                <w:rFonts w:hint="eastAsia" w:ascii="仿宋_GB2312" w:hAnsi="仿宋_GB2312" w:eastAsia="仿宋_GB2312" w:cs="仿宋_GB2312"/>
                <w:snapToGrid w:val="0"/>
                <w:kern w:val="0"/>
                <w:sz w:val="24"/>
                <w:szCs w:val="24"/>
                <w:lang w:val="en-US" w:eastAsia="zh-CN" w:bidi="ar"/>
              </w:rPr>
              <w:t>人社部门检查的具体事项：</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检查涉及监管领域企业的相关许可事项和经营行为。</w:t>
            </w:r>
            <w:r>
              <w:rPr>
                <w:rStyle w:val="8"/>
                <w:rFonts w:hint="eastAsia" w:ascii="仿宋_GB2312" w:hAnsi="仿宋_GB2312" w:eastAsia="仿宋_GB2312" w:cs="仿宋_GB2312"/>
                <w:snapToGrid w:val="0"/>
                <w:kern w:val="0"/>
                <w:sz w:val="24"/>
                <w:szCs w:val="24"/>
                <w:lang w:val="en-US" w:eastAsia="zh-CN" w:bidi="ar"/>
              </w:rPr>
              <w:br w:type="textWrapping"/>
            </w:r>
            <w:r>
              <w:rPr>
                <w:rStyle w:val="9"/>
                <w:rFonts w:hint="eastAsia" w:ascii="仿宋_GB2312" w:hAnsi="仿宋_GB2312" w:eastAsia="仿宋_GB2312" w:cs="仿宋_GB2312"/>
                <w:snapToGrid w:val="0"/>
                <w:kern w:val="0"/>
                <w:sz w:val="24"/>
                <w:szCs w:val="24"/>
                <w:lang w:val="en-US" w:eastAsia="zh-CN" w:bidi="ar"/>
              </w:rPr>
              <w:t>统计部门检查的具体事项：</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年报中统计事项检查。</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下半年</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各县（市、区）市场监管局、及各级相关配合部门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2</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托育机构价格等行为随机抽查</w:t>
            </w:r>
          </w:p>
        </w:tc>
        <w:tc>
          <w:tcPr>
            <w:tcW w:w="1223" w:type="dxa"/>
            <w:vMerge w:val="continue"/>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jc w:val="left"/>
              <w:rPr>
                <w:rFonts w:hint="eastAsia" w:ascii="仿宋_GB2312" w:hAnsi="仿宋_GB2312" w:eastAsia="仿宋_GB2312" w:cs="仿宋_GB2312"/>
                <w:i w:val="0"/>
                <w:snapToGrid w:val="0"/>
                <w:color w:val="000000"/>
                <w:kern w:val="0"/>
                <w:sz w:val="24"/>
                <w:szCs w:val="24"/>
                <w:u w:val="none"/>
              </w:rPr>
            </w:pP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市卫健委、教育局</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托育机构</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全省托育机构的3%</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b/>
                <w:i w:val="0"/>
                <w:snapToGrid w:val="0"/>
                <w:color w:val="000000"/>
                <w:kern w:val="0"/>
                <w:sz w:val="24"/>
                <w:szCs w:val="24"/>
                <w:u w:val="none"/>
              </w:rPr>
            </w:pPr>
            <w:r>
              <w:rPr>
                <w:rFonts w:hint="eastAsia" w:ascii="仿宋_GB2312" w:hAnsi="仿宋_GB2312" w:eastAsia="仿宋_GB2312" w:cs="仿宋_GB2312"/>
                <w:b/>
                <w:i w:val="0"/>
                <w:snapToGrid w:val="0"/>
                <w:color w:val="000000"/>
                <w:kern w:val="0"/>
                <w:sz w:val="24"/>
                <w:szCs w:val="24"/>
                <w:u w:val="none"/>
                <w:lang w:val="en-US" w:eastAsia="zh-CN" w:bidi="ar"/>
              </w:rPr>
              <w:t xml:space="preserve">市场监管部门检查的具体事项：            </w:t>
            </w:r>
            <w:r>
              <w:rPr>
                <w:rStyle w:val="8"/>
                <w:rFonts w:hint="eastAsia" w:ascii="仿宋_GB2312" w:hAnsi="仿宋_GB2312" w:eastAsia="仿宋_GB2312" w:cs="仿宋_GB2312"/>
                <w:snapToGrid w:val="0"/>
                <w:kern w:val="0"/>
                <w:sz w:val="24"/>
                <w:szCs w:val="24"/>
                <w:lang w:val="en-US" w:eastAsia="zh-CN" w:bidi="ar"/>
              </w:rPr>
              <w:t xml:space="preserve">                                                                                                 1.2023年度企业年报、即时公示信息；</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2.企业经营行为、登记事项等检查；</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3.餐饮服务是否符合食品安全法律法规要求；</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4.是否存在不按规定明码标价、收取未予标明费用等行为；</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 xml:space="preserve">5.是否落实居民水电气价格政策。                                                                                                                </w:t>
            </w:r>
            <w:r>
              <w:rPr>
                <w:rStyle w:val="9"/>
                <w:rFonts w:hint="eastAsia" w:ascii="仿宋_GB2312" w:hAnsi="仿宋_GB2312" w:eastAsia="仿宋_GB2312" w:cs="仿宋_GB2312"/>
                <w:snapToGrid w:val="0"/>
                <w:kern w:val="0"/>
                <w:sz w:val="24"/>
                <w:szCs w:val="24"/>
                <w:lang w:val="en-US" w:eastAsia="zh-CN" w:bidi="ar"/>
              </w:rPr>
              <w:t xml:space="preserve">卫健部门检查的具体事项：                    </w:t>
            </w:r>
            <w:r>
              <w:rPr>
                <w:rStyle w:val="8"/>
                <w:rFonts w:hint="eastAsia" w:ascii="仿宋_GB2312" w:hAnsi="仿宋_GB2312" w:eastAsia="仿宋_GB2312" w:cs="仿宋_GB2312"/>
                <w:snapToGrid w:val="0"/>
                <w:kern w:val="0"/>
                <w:sz w:val="24"/>
                <w:szCs w:val="24"/>
                <w:lang w:val="en-US" w:eastAsia="zh-CN" w:bidi="ar"/>
              </w:rPr>
              <w:t xml:space="preserve">                                                                                                  是否在属地卫健部门备案。                                                                                                                     </w:t>
            </w:r>
            <w:r>
              <w:rPr>
                <w:rStyle w:val="9"/>
                <w:rFonts w:hint="eastAsia" w:ascii="仿宋_GB2312" w:hAnsi="仿宋_GB2312" w:eastAsia="仿宋_GB2312" w:cs="仿宋_GB2312"/>
                <w:snapToGrid w:val="0"/>
                <w:kern w:val="0"/>
                <w:sz w:val="24"/>
                <w:szCs w:val="24"/>
                <w:lang w:val="en-US" w:eastAsia="zh-CN" w:bidi="ar"/>
              </w:rPr>
              <w:t xml:space="preserve">教育部门查的具体事项：  </w:t>
            </w:r>
            <w:r>
              <w:rPr>
                <w:rStyle w:val="8"/>
                <w:rFonts w:hint="eastAsia" w:ascii="仿宋_GB2312" w:hAnsi="仿宋_GB2312" w:eastAsia="仿宋_GB2312" w:cs="仿宋_GB2312"/>
                <w:snapToGrid w:val="0"/>
                <w:kern w:val="0"/>
                <w:sz w:val="24"/>
                <w:szCs w:val="24"/>
                <w:lang w:val="en-US" w:eastAsia="zh-CN" w:bidi="ar"/>
              </w:rPr>
              <w:t xml:space="preserve">                                                                                                                                                是否存在违规开展学科类教育行为。</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8月—9月</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各县（市、区）市场监管局局及各级相关配合部门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62"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序号</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抽查任务名称</w:t>
            </w:r>
          </w:p>
        </w:tc>
        <w:tc>
          <w:tcPr>
            <w:tcW w:w="1223"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组织或牵头单位</w:t>
            </w: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组织抽查配合单位</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抽查区域</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
              </w:rPr>
            </w:pPr>
            <w:r>
              <w:rPr>
                <w:rFonts w:hint="eastAsia" w:ascii="仿宋_GB2312" w:hAnsi="仿宋_GB2312" w:eastAsia="仿宋_GB2312" w:cs="仿宋_GB2312"/>
                <w:i w:val="0"/>
                <w:snapToGrid w:val="0"/>
                <w:color w:val="000000"/>
                <w:kern w:val="0"/>
                <w:sz w:val="24"/>
                <w:szCs w:val="24"/>
                <w:u w:val="none"/>
                <w:lang w:val="en-US" w:eastAsia="zh-CN" w:bidi="ar"/>
              </w:rPr>
              <w:t>抽查对象</w:t>
            </w:r>
          </w:p>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（行业企业、产品、项目等）</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抽查比例</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检查具体事项</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计划抽查时间</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实施检查单位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35"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3</w:t>
            </w:r>
          </w:p>
        </w:tc>
        <w:tc>
          <w:tcPr>
            <w:tcW w:w="1117" w:type="dxa"/>
            <w:tcBorders>
              <w:top w:val="single" w:color="auto" w:sz="4" w:space="0"/>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物业企业价格等行为随机抽查</w:t>
            </w:r>
          </w:p>
        </w:tc>
        <w:tc>
          <w:tcPr>
            <w:tcW w:w="1223" w:type="dxa"/>
            <w:vMerge w:val="restart"/>
            <w:tcBorders>
              <w:top w:val="single" w:color="auto" w:sz="4" w:space="0"/>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jc w:val="left"/>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市市场监管局</w:t>
            </w: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物业企业</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全市物业企业的1%</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1.2023年度企业年报、即时公示信息；</w:t>
            </w:r>
            <w:r>
              <w:rPr>
                <w:rFonts w:hint="eastAsia" w:ascii="仿宋_GB2312" w:hAnsi="仿宋_GB2312" w:eastAsia="仿宋_GB2312" w:cs="仿宋_GB2312"/>
                <w:i w:val="0"/>
                <w:snapToGrid w:val="0"/>
                <w:color w:val="000000"/>
                <w:kern w:val="0"/>
                <w:sz w:val="24"/>
                <w:szCs w:val="24"/>
                <w:u w:val="none"/>
                <w:lang w:val="en-US" w:eastAsia="zh-CN" w:bidi="ar"/>
              </w:rPr>
              <w:br w:type="textWrapping"/>
            </w:r>
            <w:r>
              <w:rPr>
                <w:rFonts w:hint="eastAsia" w:ascii="仿宋_GB2312" w:hAnsi="仿宋_GB2312" w:eastAsia="仿宋_GB2312" w:cs="仿宋_GB2312"/>
                <w:i w:val="0"/>
                <w:snapToGrid w:val="0"/>
                <w:color w:val="000000"/>
                <w:kern w:val="0"/>
                <w:sz w:val="24"/>
                <w:szCs w:val="24"/>
                <w:u w:val="none"/>
                <w:lang w:val="en-US" w:eastAsia="zh-CN" w:bidi="ar"/>
              </w:rPr>
              <w:t>2.企业经营行为、登记事项等检查；</w:t>
            </w:r>
            <w:r>
              <w:rPr>
                <w:rFonts w:hint="eastAsia" w:ascii="仿宋_GB2312" w:hAnsi="仿宋_GB2312" w:eastAsia="仿宋_GB2312" w:cs="仿宋_GB2312"/>
                <w:i w:val="0"/>
                <w:snapToGrid w:val="0"/>
                <w:color w:val="000000"/>
                <w:kern w:val="0"/>
                <w:sz w:val="24"/>
                <w:szCs w:val="24"/>
                <w:u w:val="none"/>
                <w:lang w:val="en-US" w:eastAsia="zh-CN" w:bidi="ar"/>
              </w:rPr>
              <w:br w:type="textWrapping"/>
            </w:r>
            <w:r>
              <w:rPr>
                <w:rFonts w:hint="eastAsia" w:ascii="仿宋_GB2312" w:hAnsi="仿宋_GB2312" w:eastAsia="仿宋_GB2312" w:cs="仿宋_GB2312"/>
                <w:i w:val="0"/>
                <w:snapToGrid w:val="0"/>
                <w:color w:val="000000"/>
                <w:kern w:val="0"/>
                <w:sz w:val="24"/>
                <w:szCs w:val="24"/>
                <w:u w:val="none"/>
                <w:lang w:val="en-US" w:eastAsia="zh-CN" w:bidi="ar"/>
              </w:rPr>
              <w:t>3.是否存在不按规定明码标价、收取未予标明费用，以及违规加价收取水电费等行为；</w:t>
            </w:r>
            <w:r>
              <w:rPr>
                <w:rFonts w:hint="eastAsia" w:ascii="仿宋_GB2312" w:hAnsi="仿宋_GB2312" w:eastAsia="仿宋_GB2312" w:cs="仿宋_GB2312"/>
                <w:i w:val="0"/>
                <w:snapToGrid w:val="0"/>
                <w:color w:val="000000"/>
                <w:kern w:val="0"/>
                <w:sz w:val="24"/>
                <w:szCs w:val="24"/>
                <w:u w:val="none"/>
                <w:lang w:val="en-US" w:eastAsia="zh-CN" w:bidi="ar"/>
              </w:rPr>
              <w:br w:type="textWrapping"/>
            </w:r>
            <w:r>
              <w:rPr>
                <w:rFonts w:hint="eastAsia" w:ascii="仿宋_GB2312" w:hAnsi="仿宋_GB2312" w:eastAsia="仿宋_GB2312" w:cs="仿宋_GB2312"/>
                <w:i w:val="0"/>
                <w:snapToGrid w:val="0"/>
                <w:color w:val="000000"/>
                <w:kern w:val="0"/>
                <w:sz w:val="24"/>
                <w:szCs w:val="24"/>
                <w:u w:val="none"/>
                <w:lang w:val="en-US" w:eastAsia="zh-CN" w:bidi="ar"/>
              </w:rPr>
              <w:t>4.属于保障性住宅小区物业的，是否存在不执行物业服务收费政府指导价行为。</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8月—9月</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各县（市、区）市场监管局局及各级相关配合部门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37"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4</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专利代理监督检查</w:t>
            </w:r>
          </w:p>
        </w:tc>
        <w:tc>
          <w:tcPr>
            <w:tcW w:w="1223" w:type="dxa"/>
            <w:vMerge w:val="continue"/>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jc w:val="left"/>
              <w:rPr>
                <w:rFonts w:hint="eastAsia" w:ascii="仿宋_GB2312" w:hAnsi="仿宋_GB2312" w:eastAsia="仿宋_GB2312" w:cs="仿宋_GB2312"/>
                <w:i w:val="0"/>
                <w:snapToGrid w:val="0"/>
                <w:color w:val="000000"/>
                <w:kern w:val="0"/>
                <w:sz w:val="24"/>
                <w:szCs w:val="24"/>
                <w:u w:val="none"/>
              </w:rPr>
            </w:pP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全省专利代理机构</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全市专利代理机构的</w:t>
            </w:r>
            <w:r>
              <w:rPr>
                <w:rStyle w:val="8"/>
                <w:rFonts w:hint="eastAsia" w:ascii="仿宋_GB2312" w:hAnsi="仿宋_GB2312" w:eastAsia="仿宋_GB2312" w:cs="仿宋_GB2312"/>
                <w:snapToGrid w:val="0"/>
                <w:kern w:val="0"/>
                <w:sz w:val="24"/>
                <w:szCs w:val="24"/>
                <w:lang w:val="en-US" w:eastAsia="zh-CN" w:bidi="ar"/>
              </w:rPr>
              <w:t>40%</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1.专利代理机构主体资格和执业资质检查；                                                                                                    2.专利代理机构设立、变更、注销办事机构情况的检查；                                                                                        3.专利代理机构、专利代理人执业行为检查；                                                                                                   4.专利代理机构年度报告和信息公示情况核查。</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下半年</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各县（市、区）市场监管局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49"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5</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商标使用行为抽查</w:t>
            </w:r>
          </w:p>
        </w:tc>
        <w:tc>
          <w:tcPr>
            <w:tcW w:w="1223" w:type="dxa"/>
            <w:vMerge w:val="continue"/>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jc w:val="left"/>
              <w:rPr>
                <w:rFonts w:hint="eastAsia" w:ascii="仿宋_GB2312" w:hAnsi="仿宋_GB2312" w:eastAsia="仿宋_GB2312" w:cs="仿宋_GB2312"/>
                <w:i w:val="0"/>
                <w:snapToGrid w:val="0"/>
                <w:color w:val="000000"/>
                <w:kern w:val="0"/>
                <w:sz w:val="24"/>
                <w:szCs w:val="24"/>
                <w:u w:val="none"/>
              </w:rPr>
            </w:pP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涉及使用商标的经营主体</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全市企业年报及经营行为抽查的3%企业中涉及使用商标的经营主体及各县（市、区）自行组织抽查中涉及使用商标的经营主体</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1.实际使用的注册商标是否与商标注册证上核定的事项一致；</w:t>
            </w:r>
            <w:r>
              <w:rPr>
                <w:rFonts w:hint="eastAsia" w:ascii="仿宋_GB2312" w:hAnsi="仿宋_GB2312" w:eastAsia="仿宋_GB2312" w:cs="仿宋_GB2312"/>
                <w:i w:val="0"/>
                <w:snapToGrid w:val="0"/>
                <w:color w:val="000000"/>
                <w:kern w:val="0"/>
                <w:sz w:val="24"/>
                <w:szCs w:val="24"/>
                <w:u w:val="none"/>
                <w:lang w:val="en-US" w:eastAsia="zh-CN" w:bidi="ar"/>
              </w:rPr>
              <w:br w:type="textWrapping"/>
            </w:r>
            <w:r>
              <w:rPr>
                <w:rFonts w:hint="eastAsia" w:ascii="仿宋_GB2312" w:hAnsi="仿宋_GB2312" w:eastAsia="仿宋_GB2312" w:cs="仿宋_GB2312"/>
                <w:i w:val="0"/>
                <w:snapToGrid w:val="0"/>
                <w:color w:val="000000"/>
                <w:kern w:val="0"/>
                <w:sz w:val="24"/>
                <w:szCs w:val="24"/>
                <w:u w:val="none"/>
                <w:lang w:val="en-US" w:eastAsia="zh-CN" w:bidi="ar"/>
              </w:rPr>
              <w:t>2.使用的未注册商标是否冒充注册商标，或将不得作为商标使用的标志作为未注册商标使用；</w:t>
            </w:r>
            <w:r>
              <w:rPr>
                <w:rFonts w:hint="eastAsia" w:ascii="仿宋_GB2312" w:hAnsi="仿宋_GB2312" w:eastAsia="仿宋_GB2312" w:cs="仿宋_GB2312"/>
                <w:i w:val="0"/>
                <w:snapToGrid w:val="0"/>
                <w:color w:val="000000"/>
                <w:kern w:val="0"/>
                <w:sz w:val="24"/>
                <w:szCs w:val="24"/>
                <w:u w:val="none"/>
                <w:lang w:val="en-US" w:eastAsia="zh-CN" w:bidi="ar"/>
              </w:rPr>
              <w:br w:type="textWrapping"/>
            </w:r>
            <w:r>
              <w:rPr>
                <w:rFonts w:hint="eastAsia" w:ascii="仿宋_GB2312" w:hAnsi="仿宋_GB2312" w:eastAsia="仿宋_GB2312" w:cs="仿宋_GB2312"/>
                <w:i w:val="0"/>
                <w:snapToGrid w:val="0"/>
                <w:color w:val="000000"/>
                <w:kern w:val="0"/>
                <w:sz w:val="24"/>
                <w:szCs w:val="24"/>
                <w:u w:val="none"/>
                <w:lang w:val="en-US" w:eastAsia="zh-CN" w:bidi="ar"/>
              </w:rPr>
              <w:t>3.是否将“驰名商标”字样用于商品、商品包装或者容器上，或者用于广告宣传、展览以及其他商业活动中；</w:t>
            </w:r>
            <w:r>
              <w:rPr>
                <w:rFonts w:hint="eastAsia" w:ascii="仿宋_GB2312" w:hAnsi="仿宋_GB2312" w:eastAsia="仿宋_GB2312" w:cs="仿宋_GB2312"/>
                <w:i w:val="0"/>
                <w:snapToGrid w:val="0"/>
                <w:color w:val="000000"/>
                <w:kern w:val="0"/>
                <w:sz w:val="24"/>
                <w:szCs w:val="24"/>
                <w:u w:val="none"/>
                <w:lang w:val="en-US" w:eastAsia="zh-CN" w:bidi="ar"/>
              </w:rPr>
              <w:br w:type="textWrapping"/>
            </w:r>
            <w:r>
              <w:rPr>
                <w:rFonts w:hint="eastAsia" w:ascii="仿宋_GB2312" w:hAnsi="仿宋_GB2312" w:eastAsia="仿宋_GB2312" w:cs="仿宋_GB2312"/>
                <w:i w:val="0"/>
                <w:snapToGrid w:val="0"/>
                <w:color w:val="000000"/>
                <w:kern w:val="0"/>
                <w:sz w:val="24"/>
                <w:szCs w:val="24"/>
                <w:u w:val="none"/>
                <w:lang w:val="en-US" w:eastAsia="zh-CN" w:bidi="ar"/>
              </w:rPr>
              <w:t>4.经许可使用他人注册商标的是否依法使用。</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9月底前</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各县（市、区）市场监管局自行组织实施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62"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序号</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抽查任务名称</w:t>
            </w:r>
          </w:p>
        </w:tc>
        <w:tc>
          <w:tcPr>
            <w:tcW w:w="1223"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组织或牵头单位</w:t>
            </w: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组织抽查配合单位</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抽查区域</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
              </w:rPr>
            </w:pPr>
            <w:r>
              <w:rPr>
                <w:rFonts w:hint="eastAsia" w:ascii="仿宋_GB2312" w:hAnsi="仿宋_GB2312" w:eastAsia="仿宋_GB2312" w:cs="仿宋_GB2312"/>
                <w:i w:val="0"/>
                <w:snapToGrid w:val="0"/>
                <w:color w:val="000000"/>
                <w:kern w:val="0"/>
                <w:sz w:val="24"/>
                <w:szCs w:val="24"/>
                <w:u w:val="none"/>
                <w:lang w:val="en-US" w:eastAsia="zh-CN" w:bidi="ar"/>
              </w:rPr>
              <w:t>抽查对象</w:t>
            </w:r>
          </w:p>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（行业企业、产品、项目等）</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抽查比例</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检查具体事项</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计划抽查时间</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实施检查单位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76"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6</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集体商标、证明商标（含地理标志）使用行为抽查</w:t>
            </w:r>
          </w:p>
        </w:tc>
        <w:tc>
          <w:tcPr>
            <w:tcW w:w="1223" w:type="dxa"/>
            <w:vMerge w:val="restart"/>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市市场监管局</w:t>
            </w: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涉及使用集体商标、证明商标（含地理标志）的经营主体</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全市企业年报及经营行为抽查的3%企业中涉及使用集体商标、证明商标（含地理标志）的经营主体及各县（市、区）自行组织抽查中涉及使用集体商标、证明商标（含地理标志）的经营主体</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1.集体商标，查验使用该商标的主体是否为该集体商标注册主体的成员；证明商标，查验是否有注册人的使用许可；</w:t>
            </w:r>
            <w:r>
              <w:rPr>
                <w:rFonts w:hint="eastAsia" w:ascii="仿宋_GB2312" w:hAnsi="仿宋_GB2312" w:eastAsia="仿宋_GB2312" w:cs="仿宋_GB2312"/>
                <w:i w:val="0"/>
                <w:snapToGrid w:val="0"/>
                <w:color w:val="000000"/>
                <w:kern w:val="0"/>
                <w:sz w:val="24"/>
                <w:szCs w:val="24"/>
                <w:u w:val="none"/>
                <w:lang w:val="en-US" w:eastAsia="zh-CN" w:bidi="ar"/>
              </w:rPr>
              <w:br w:type="textWrapping"/>
            </w:r>
            <w:r>
              <w:rPr>
                <w:rFonts w:hint="eastAsia" w:ascii="仿宋_GB2312" w:hAnsi="仿宋_GB2312" w:eastAsia="仿宋_GB2312" w:cs="仿宋_GB2312"/>
                <w:i w:val="0"/>
                <w:snapToGrid w:val="0"/>
                <w:color w:val="000000"/>
                <w:kern w:val="0"/>
                <w:sz w:val="24"/>
                <w:szCs w:val="24"/>
                <w:u w:val="none"/>
                <w:lang w:val="en-US" w:eastAsia="zh-CN" w:bidi="ar"/>
              </w:rPr>
              <w:t>2.使用证明商标的，被许可人使用的商标、商品是否与注册证一致，是否在许可使用期限内；使用地理标志证明商标的，是否符合地理标志证明商标地域等要求。</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9月底前</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各县（市、区）市场监管局自行组织实施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92"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7</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地理标志专用标志使用行为抽查</w:t>
            </w:r>
          </w:p>
        </w:tc>
        <w:tc>
          <w:tcPr>
            <w:tcW w:w="1223" w:type="dxa"/>
            <w:vMerge w:val="continue"/>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rPr>
                <w:rFonts w:hint="eastAsia" w:ascii="仿宋_GB2312" w:hAnsi="仿宋_GB2312" w:eastAsia="仿宋_GB2312" w:cs="仿宋_GB2312"/>
                <w:i w:val="0"/>
                <w:snapToGrid w:val="0"/>
                <w:color w:val="000000"/>
                <w:kern w:val="0"/>
                <w:sz w:val="24"/>
                <w:szCs w:val="24"/>
                <w:u w:val="none"/>
              </w:rPr>
            </w:pP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地理标志专用标志合法使用经营主体</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全市地理标志专用标志合法使用经营主体的5%</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1.是否建立地理标志专用标志使用管理台帐，对专用标志印刷、发放、使用情况及时登记备案；</w:t>
            </w:r>
            <w:r>
              <w:rPr>
                <w:rFonts w:hint="eastAsia" w:ascii="仿宋_GB2312" w:hAnsi="仿宋_GB2312" w:eastAsia="仿宋_GB2312" w:cs="仿宋_GB2312"/>
                <w:i w:val="0"/>
                <w:snapToGrid w:val="0"/>
                <w:color w:val="000000"/>
                <w:kern w:val="0"/>
                <w:sz w:val="24"/>
                <w:szCs w:val="24"/>
                <w:u w:val="none"/>
                <w:lang w:val="en-US" w:eastAsia="zh-CN" w:bidi="ar"/>
              </w:rPr>
              <w:br w:type="textWrapping"/>
            </w:r>
            <w:r>
              <w:rPr>
                <w:rFonts w:hint="eastAsia" w:ascii="仿宋_GB2312" w:hAnsi="仿宋_GB2312" w:eastAsia="仿宋_GB2312" w:cs="仿宋_GB2312"/>
                <w:i w:val="0"/>
                <w:snapToGrid w:val="0"/>
                <w:color w:val="000000"/>
                <w:kern w:val="0"/>
                <w:sz w:val="24"/>
                <w:szCs w:val="24"/>
                <w:u w:val="none"/>
                <w:lang w:val="en-US" w:eastAsia="zh-CN" w:bidi="ar"/>
              </w:rPr>
              <w:t>2.是否按照相关标准、管理规范和使用管理规则组织生产地理标志产品；</w:t>
            </w:r>
            <w:r>
              <w:rPr>
                <w:rFonts w:hint="eastAsia" w:ascii="仿宋_GB2312" w:hAnsi="仿宋_GB2312" w:eastAsia="仿宋_GB2312" w:cs="仿宋_GB2312"/>
                <w:i w:val="0"/>
                <w:snapToGrid w:val="0"/>
                <w:color w:val="000000"/>
                <w:kern w:val="0"/>
                <w:sz w:val="24"/>
                <w:szCs w:val="24"/>
                <w:u w:val="none"/>
                <w:lang w:val="en-US" w:eastAsia="zh-CN" w:bidi="ar"/>
              </w:rPr>
              <w:br w:type="textWrapping"/>
            </w:r>
            <w:r>
              <w:rPr>
                <w:rFonts w:hint="eastAsia" w:ascii="仿宋_GB2312" w:hAnsi="仿宋_GB2312" w:eastAsia="仿宋_GB2312" w:cs="仿宋_GB2312"/>
                <w:i w:val="0"/>
                <w:snapToGrid w:val="0"/>
                <w:color w:val="000000"/>
                <w:kern w:val="0"/>
                <w:sz w:val="24"/>
                <w:szCs w:val="24"/>
                <w:u w:val="none"/>
                <w:lang w:val="en-US" w:eastAsia="zh-CN" w:bidi="ar"/>
              </w:rPr>
              <w:t>3.是否按照地理标志专用标志的使用要求，规范标示地理标志专用标志；</w:t>
            </w:r>
            <w:r>
              <w:rPr>
                <w:rFonts w:hint="eastAsia" w:ascii="仿宋_GB2312" w:hAnsi="仿宋_GB2312" w:eastAsia="仿宋_GB2312" w:cs="仿宋_GB2312"/>
                <w:i w:val="0"/>
                <w:snapToGrid w:val="0"/>
                <w:color w:val="000000"/>
                <w:kern w:val="0"/>
                <w:sz w:val="24"/>
                <w:szCs w:val="24"/>
                <w:u w:val="none"/>
                <w:lang w:val="en-US" w:eastAsia="zh-CN" w:bidi="ar"/>
              </w:rPr>
              <w:br w:type="textWrapping"/>
            </w:r>
            <w:r>
              <w:rPr>
                <w:rFonts w:hint="eastAsia" w:ascii="仿宋_GB2312" w:hAnsi="仿宋_GB2312" w:eastAsia="仿宋_GB2312" w:cs="仿宋_GB2312"/>
                <w:i w:val="0"/>
                <w:snapToGrid w:val="0"/>
                <w:color w:val="000000"/>
                <w:kern w:val="0"/>
                <w:sz w:val="24"/>
                <w:szCs w:val="24"/>
                <w:u w:val="none"/>
                <w:lang w:val="en-US" w:eastAsia="zh-CN" w:bidi="ar"/>
              </w:rPr>
              <w:t>4.是否2年内未在地理标志保护产品上使用专用标志。</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9月底前</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各县（市、区）市场监管局自行组织实施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62"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序号</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抽查任务名称</w:t>
            </w:r>
          </w:p>
        </w:tc>
        <w:tc>
          <w:tcPr>
            <w:tcW w:w="1223"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组织或牵头单位</w:t>
            </w: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组织抽查配合单位</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抽查区域</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
              </w:rPr>
            </w:pPr>
            <w:r>
              <w:rPr>
                <w:rFonts w:hint="eastAsia" w:ascii="仿宋_GB2312" w:hAnsi="仿宋_GB2312" w:eastAsia="仿宋_GB2312" w:cs="仿宋_GB2312"/>
                <w:i w:val="0"/>
                <w:snapToGrid w:val="0"/>
                <w:color w:val="000000"/>
                <w:kern w:val="0"/>
                <w:sz w:val="24"/>
                <w:szCs w:val="24"/>
                <w:u w:val="none"/>
                <w:lang w:val="en-US" w:eastAsia="zh-CN" w:bidi="ar"/>
              </w:rPr>
              <w:t>抽查对象</w:t>
            </w:r>
          </w:p>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（行业企业、产品、项目等）</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抽查比例</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检查具体事项</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计划抽查时间</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实施检查单位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09"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8</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商标印制行为抽查</w:t>
            </w:r>
          </w:p>
        </w:tc>
        <w:tc>
          <w:tcPr>
            <w:tcW w:w="1223" w:type="dxa"/>
            <w:vMerge w:val="restart"/>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jc w:val="left"/>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市市场监管局</w:t>
            </w: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依法登记从事商标印制业务（或经营范围含包装装潢印刷品）的经营主体</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全省依法登记从事商标印制业务经营者主体的5%</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1.检查承接商标印制业务时手续是否齐全；</w:t>
            </w:r>
            <w:r>
              <w:rPr>
                <w:rFonts w:hint="eastAsia" w:ascii="仿宋_GB2312" w:hAnsi="仿宋_GB2312" w:eastAsia="仿宋_GB2312" w:cs="仿宋_GB2312"/>
                <w:i w:val="0"/>
                <w:snapToGrid w:val="0"/>
                <w:color w:val="000000"/>
                <w:kern w:val="0"/>
                <w:sz w:val="24"/>
                <w:szCs w:val="24"/>
                <w:u w:val="none"/>
                <w:lang w:val="en-US" w:eastAsia="zh-CN" w:bidi="ar"/>
              </w:rPr>
              <w:br w:type="textWrapping"/>
            </w:r>
            <w:r>
              <w:rPr>
                <w:rFonts w:hint="eastAsia" w:ascii="仿宋_GB2312" w:hAnsi="仿宋_GB2312" w:eastAsia="仿宋_GB2312" w:cs="仿宋_GB2312"/>
                <w:i w:val="0"/>
                <w:snapToGrid w:val="0"/>
                <w:color w:val="000000"/>
                <w:kern w:val="0"/>
                <w:sz w:val="24"/>
                <w:szCs w:val="24"/>
                <w:u w:val="none"/>
                <w:lang w:val="en-US" w:eastAsia="zh-CN" w:bidi="ar"/>
              </w:rPr>
              <w:t>2.检查商标印制单位商标印制档案完备情况；</w:t>
            </w:r>
            <w:r>
              <w:rPr>
                <w:rFonts w:hint="eastAsia" w:ascii="仿宋_GB2312" w:hAnsi="仿宋_GB2312" w:eastAsia="仿宋_GB2312" w:cs="仿宋_GB2312"/>
                <w:i w:val="0"/>
                <w:snapToGrid w:val="0"/>
                <w:color w:val="000000"/>
                <w:kern w:val="0"/>
                <w:sz w:val="24"/>
                <w:szCs w:val="24"/>
                <w:u w:val="none"/>
                <w:lang w:val="en-US" w:eastAsia="zh-CN" w:bidi="ar"/>
              </w:rPr>
              <w:br w:type="textWrapping"/>
            </w:r>
            <w:r>
              <w:rPr>
                <w:rFonts w:hint="eastAsia" w:ascii="仿宋_GB2312" w:hAnsi="仿宋_GB2312" w:eastAsia="仿宋_GB2312" w:cs="仿宋_GB2312"/>
                <w:i w:val="0"/>
                <w:snapToGrid w:val="0"/>
                <w:color w:val="000000"/>
                <w:kern w:val="0"/>
                <w:sz w:val="24"/>
                <w:szCs w:val="24"/>
                <w:u w:val="none"/>
                <w:lang w:val="en-US" w:eastAsia="zh-CN" w:bidi="ar"/>
              </w:rPr>
              <w:t>3.检查商标印制单位商标标识出入库台账情况。</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9月底前</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各县（市、区）市场监管局自行组织实施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97"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9</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商标代理行为抽查</w:t>
            </w:r>
          </w:p>
        </w:tc>
        <w:tc>
          <w:tcPr>
            <w:tcW w:w="1223" w:type="dxa"/>
            <w:vMerge w:val="continue"/>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jc w:val="center"/>
              <w:rPr>
                <w:rFonts w:hint="eastAsia" w:ascii="仿宋_GB2312" w:hAnsi="仿宋_GB2312" w:eastAsia="仿宋_GB2312" w:cs="仿宋_GB2312"/>
                <w:i w:val="0"/>
                <w:snapToGrid w:val="0"/>
                <w:color w:val="000000"/>
                <w:kern w:val="0"/>
                <w:sz w:val="24"/>
                <w:szCs w:val="24"/>
                <w:u w:val="none"/>
              </w:rPr>
            </w:pP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经国家知识产权局商标局备案的商标代理机构</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全省经国家知识产权局商标局备案的商标代理机构的5%</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1.查阅商标代理委托书及相应的商标受理通知书,是否超过委托范围或未经委托代理商标注册等违法行为。</w:t>
            </w:r>
            <w:r>
              <w:rPr>
                <w:rFonts w:hint="eastAsia" w:ascii="仿宋_GB2312" w:hAnsi="仿宋_GB2312" w:eastAsia="仿宋_GB2312" w:cs="仿宋_GB2312"/>
                <w:i w:val="0"/>
                <w:snapToGrid w:val="0"/>
                <w:color w:val="000000"/>
                <w:kern w:val="0"/>
                <w:sz w:val="24"/>
                <w:szCs w:val="24"/>
                <w:u w:val="none"/>
                <w:lang w:val="en-US" w:eastAsia="zh-CN" w:bidi="ar"/>
              </w:rPr>
              <w:br w:type="textWrapping"/>
            </w:r>
            <w:r>
              <w:rPr>
                <w:rFonts w:hint="eastAsia" w:ascii="仿宋_GB2312" w:hAnsi="仿宋_GB2312" w:eastAsia="仿宋_GB2312" w:cs="仿宋_GB2312"/>
                <w:i w:val="0"/>
                <w:snapToGrid w:val="0"/>
                <w:color w:val="000000"/>
                <w:kern w:val="0"/>
                <w:sz w:val="24"/>
                <w:szCs w:val="24"/>
                <w:u w:val="none"/>
                <w:lang w:val="en-US" w:eastAsia="zh-CN" w:bidi="ar"/>
              </w:rPr>
              <w:t>2.检查是否存在以诋毁其他商标代理机构等手段招徕商标代理业务或者以其他不正当手段扰乱商标代理市场秩序等违法行为。</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9月底前</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各县（市、区）市场监管局自行组织实施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12"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10</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检验检测机构检查</w:t>
            </w:r>
          </w:p>
        </w:tc>
        <w:tc>
          <w:tcPr>
            <w:tcW w:w="1223" w:type="dxa"/>
            <w:vMerge w:val="continue"/>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jc w:val="left"/>
              <w:rPr>
                <w:rFonts w:hint="eastAsia" w:ascii="仿宋_GB2312" w:hAnsi="仿宋_GB2312" w:eastAsia="仿宋_GB2312" w:cs="仿宋_GB2312"/>
                <w:i w:val="0"/>
                <w:snapToGrid w:val="0"/>
                <w:color w:val="000000"/>
                <w:kern w:val="0"/>
                <w:sz w:val="24"/>
                <w:szCs w:val="24"/>
                <w:u w:val="none"/>
              </w:rPr>
            </w:pP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市生态环境局、市公安局交警总队</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检验检测机构</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生态环境监测机构30%、机动车检验机构50%</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b/>
                <w:i w:val="0"/>
                <w:snapToGrid w:val="0"/>
                <w:color w:val="000000"/>
                <w:kern w:val="0"/>
                <w:sz w:val="24"/>
                <w:szCs w:val="24"/>
                <w:u w:val="none"/>
              </w:rPr>
            </w:pPr>
            <w:r>
              <w:rPr>
                <w:rFonts w:hint="eastAsia" w:ascii="仿宋_GB2312" w:hAnsi="仿宋_GB2312" w:eastAsia="仿宋_GB2312" w:cs="仿宋_GB2312"/>
                <w:b/>
                <w:i w:val="0"/>
                <w:snapToGrid w:val="0"/>
                <w:color w:val="000000"/>
                <w:kern w:val="0"/>
                <w:sz w:val="24"/>
                <w:szCs w:val="24"/>
                <w:u w:val="none"/>
                <w:lang w:val="en-US" w:eastAsia="zh-CN" w:bidi="ar"/>
              </w:rPr>
              <w:t xml:space="preserve">市场监管部门检查的具体事项：              </w:t>
            </w:r>
            <w:r>
              <w:rPr>
                <w:rStyle w:val="8"/>
                <w:rFonts w:hint="eastAsia" w:ascii="仿宋_GB2312" w:hAnsi="仿宋_GB2312" w:eastAsia="仿宋_GB2312" w:cs="仿宋_GB2312"/>
                <w:snapToGrid w:val="0"/>
                <w:kern w:val="0"/>
                <w:sz w:val="24"/>
                <w:szCs w:val="24"/>
                <w:lang w:val="en-US" w:eastAsia="zh-CN" w:bidi="ar"/>
              </w:rPr>
              <w:t xml:space="preserve">                                                                                       负责对机动车检验机构资质认定条件和技术能力持续保持的监督检查。                                                                             </w:t>
            </w:r>
            <w:r>
              <w:rPr>
                <w:rStyle w:val="9"/>
                <w:rFonts w:hint="eastAsia" w:ascii="仿宋_GB2312" w:hAnsi="仿宋_GB2312" w:eastAsia="仿宋_GB2312" w:cs="仿宋_GB2312"/>
                <w:snapToGrid w:val="0"/>
                <w:kern w:val="0"/>
                <w:sz w:val="24"/>
                <w:szCs w:val="24"/>
                <w:lang w:val="en-US" w:eastAsia="zh-CN" w:bidi="ar"/>
              </w:rPr>
              <w:t xml:space="preserve">生态环境部门检查的具体事项：  </w:t>
            </w:r>
            <w:r>
              <w:rPr>
                <w:rStyle w:val="8"/>
                <w:rFonts w:hint="eastAsia" w:ascii="仿宋_GB2312" w:hAnsi="仿宋_GB2312" w:eastAsia="仿宋_GB2312" w:cs="仿宋_GB2312"/>
                <w:snapToGrid w:val="0"/>
                <w:kern w:val="0"/>
                <w:sz w:val="24"/>
                <w:szCs w:val="24"/>
                <w:lang w:val="en-US" w:eastAsia="zh-CN" w:bidi="ar"/>
              </w:rPr>
              <w:t xml:space="preserve">                                                                                                         负责依照有关法律法规要求，对机动车尾气排放检验环节开展监督检查。                                                                        </w:t>
            </w:r>
            <w:r>
              <w:rPr>
                <w:rStyle w:val="9"/>
                <w:rFonts w:hint="eastAsia" w:ascii="仿宋_GB2312" w:hAnsi="仿宋_GB2312" w:eastAsia="仿宋_GB2312" w:cs="仿宋_GB2312"/>
                <w:snapToGrid w:val="0"/>
                <w:kern w:val="0"/>
                <w:sz w:val="24"/>
                <w:szCs w:val="24"/>
                <w:lang w:val="en-US" w:eastAsia="zh-CN" w:bidi="ar"/>
              </w:rPr>
              <w:t xml:space="preserve">公安交警部门检查的具体事项：  </w:t>
            </w:r>
            <w:r>
              <w:rPr>
                <w:rStyle w:val="8"/>
                <w:rFonts w:hint="eastAsia" w:ascii="仿宋_GB2312" w:hAnsi="仿宋_GB2312" w:eastAsia="仿宋_GB2312" w:cs="仿宋_GB2312"/>
                <w:snapToGrid w:val="0"/>
                <w:kern w:val="0"/>
                <w:sz w:val="24"/>
                <w:szCs w:val="24"/>
                <w:lang w:val="en-US" w:eastAsia="zh-CN" w:bidi="ar"/>
              </w:rPr>
              <w:t xml:space="preserve">                                                                                                                      依法依规对机动车检验机构安全技术检验行为进行监督检查。</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8月—11月</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各级市场监管、生态环境、公安交警部门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62"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序号</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抽查任务名称</w:t>
            </w:r>
          </w:p>
        </w:tc>
        <w:tc>
          <w:tcPr>
            <w:tcW w:w="1223"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组织或牵头单位</w:t>
            </w: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组织抽查配合单位</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抽查区域</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
              </w:rPr>
            </w:pPr>
            <w:r>
              <w:rPr>
                <w:rFonts w:hint="eastAsia" w:ascii="仿宋_GB2312" w:hAnsi="仿宋_GB2312" w:eastAsia="仿宋_GB2312" w:cs="仿宋_GB2312"/>
                <w:i w:val="0"/>
                <w:snapToGrid w:val="0"/>
                <w:color w:val="000000"/>
                <w:kern w:val="0"/>
                <w:sz w:val="24"/>
                <w:szCs w:val="24"/>
                <w:u w:val="none"/>
                <w:lang w:val="en-US" w:eastAsia="zh-CN" w:bidi="ar"/>
              </w:rPr>
              <w:t>抽查对象</w:t>
            </w:r>
          </w:p>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（行业企业、产品、项目等）</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抽查比例</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检查具体事项</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计划抽查时间</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实施检查单位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79"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11</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船舶修造经营主体抽查</w:t>
            </w:r>
          </w:p>
        </w:tc>
        <w:tc>
          <w:tcPr>
            <w:tcW w:w="1223" w:type="dxa"/>
            <w:vMerge w:val="restart"/>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jc w:val="left"/>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市市场监管局</w:t>
            </w: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修理、制造、拆解船舶经营主体</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今年6月摸排完成的正常营业并开展修理、制造、拆解船舶经营主体（774家）的30%</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1.2023年年报工作的真实性、准确性;                                                                                                             2.是否在注册登记的住所地开展经营活动。</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10月底前</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各县（市、区）市场监管局自行组织实施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40"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rPr>
            </w:pPr>
            <w:r>
              <w:rPr>
                <w:rFonts w:hint="eastAsia" w:ascii="仿宋_GB2312" w:hAnsi="仿宋_GB2312" w:eastAsia="仿宋_GB2312" w:cs="仿宋_GB2312"/>
                <w:i w:val="0"/>
                <w:snapToGrid w:val="0"/>
                <w:color w:val="000000"/>
                <w:kern w:val="0"/>
                <w:sz w:val="24"/>
                <w:szCs w:val="24"/>
                <w:u w:val="none"/>
                <w:lang w:val="en-US" w:eastAsia="zh-CN" w:bidi="ar"/>
              </w:rPr>
              <w:t>12</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电动自行车安全隐患检查</w:t>
            </w:r>
          </w:p>
        </w:tc>
        <w:tc>
          <w:tcPr>
            <w:tcW w:w="1223" w:type="dxa"/>
            <w:vMerge w:val="continue"/>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jc w:val="left"/>
              <w:rPr>
                <w:rFonts w:hint="eastAsia" w:ascii="仿宋_GB2312" w:hAnsi="仿宋_GB2312" w:eastAsia="仿宋_GB2312" w:cs="仿宋_GB2312"/>
                <w:i w:val="0"/>
                <w:snapToGrid w:val="0"/>
                <w:color w:val="000000"/>
                <w:kern w:val="0"/>
                <w:sz w:val="24"/>
                <w:szCs w:val="24"/>
                <w:u w:val="none"/>
              </w:rPr>
            </w:pP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电动自行车、电动自行车蓄电池、电动自行车充电器销售单位</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各县（市、区）不少于10家</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1.是否存在非法改装行为</w:t>
            </w:r>
            <w:r>
              <w:rPr>
                <w:rFonts w:hint="eastAsia" w:ascii="仿宋_GB2312" w:hAnsi="仿宋_GB2312" w:eastAsia="仿宋_GB2312" w:cs="仿宋_GB2312"/>
                <w:i w:val="0"/>
                <w:snapToGrid w:val="0"/>
                <w:color w:val="000000"/>
                <w:kern w:val="0"/>
                <w:sz w:val="24"/>
                <w:szCs w:val="24"/>
                <w:u w:val="none"/>
                <w:lang w:val="en-US" w:eastAsia="zh-CN" w:bidi="ar"/>
              </w:rPr>
              <w:br w:type="textWrapping"/>
            </w:r>
            <w:r>
              <w:rPr>
                <w:rFonts w:hint="eastAsia" w:ascii="仿宋_GB2312" w:hAnsi="仿宋_GB2312" w:eastAsia="仿宋_GB2312" w:cs="仿宋_GB2312"/>
                <w:i w:val="0"/>
                <w:snapToGrid w:val="0"/>
                <w:color w:val="000000"/>
                <w:kern w:val="0"/>
                <w:sz w:val="24"/>
                <w:szCs w:val="24"/>
                <w:u w:val="none"/>
                <w:lang w:val="en-US" w:eastAsia="zh-CN" w:bidi="ar"/>
              </w:rPr>
              <w:t>2.是否存在销售非标产品行为</w:t>
            </w:r>
            <w:r>
              <w:rPr>
                <w:rFonts w:hint="eastAsia" w:ascii="仿宋_GB2312" w:hAnsi="仿宋_GB2312" w:eastAsia="仿宋_GB2312" w:cs="仿宋_GB2312"/>
                <w:i w:val="0"/>
                <w:snapToGrid w:val="0"/>
                <w:color w:val="000000"/>
                <w:kern w:val="0"/>
                <w:sz w:val="24"/>
                <w:szCs w:val="24"/>
                <w:u w:val="none"/>
                <w:lang w:val="en-US" w:eastAsia="zh-CN" w:bidi="ar"/>
              </w:rPr>
              <w:br w:type="textWrapping"/>
            </w:r>
            <w:r>
              <w:rPr>
                <w:rFonts w:hint="eastAsia" w:ascii="仿宋_GB2312" w:hAnsi="仿宋_GB2312" w:eastAsia="仿宋_GB2312" w:cs="仿宋_GB2312"/>
                <w:i w:val="0"/>
                <w:snapToGrid w:val="0"/>
                <w:color w:val="000000"/>
                <w:kern w:val="0"/>
                <w:sz w:val="24"/>
                <w:szCs w:val="24"/>
                <w:u w:val="none"/>
                <w:lang w:val="en-US" w:eastAsia="zh-CN" w:bidi="ar"/>
              </w:rPr>
              <w:t>3.是否落实销售单位主体责任</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年底前</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各县（市、区）市场监管局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40"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default" w:ascii="仿宋_GB2312" w:hAnsi="仿宋_GB2312" w:eastAsia="仿宋_GB2312" w:cs="仿宋_GB2312"/>
                <w:i w:val="0"/>
                <w:snapToGrid w:val="0"/>
                <w:color w:val="000000"/>
                <w:kern w:val="0"/>
                <w:sz w:val="24"/>
                <w:szCs w:val="24"/>
                <w:u w:val="none"/>
                <w:lang w:val="en-US"/>
              </w:rPr>
            </w:pPr>
            <w:r>
              <w:rPr>
                <w:rFonts w:hint="eastAsia" w:ascii="仿宋_GB2312" w:hAnsi="仿宋_GB2312" w:eastAsia="仿宋_GB2312" w:cs="仿宋_GB2312"/>
                <w:i w:val="0"/>
                <w:snapToGrid w:val="0"/>
                <w:color w:val="000000"/>
                <w:kern w:val="0"/>
                <w:sz w:val="24"/>
                <w:szCs w:val="24"/>
                <w:u w:val="none"/>
                <w:lang w:val="en-US" w:eastAsia="zh-CN" w:bidi="ar"/>
              </w:rPr>
              <w:t>13</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统计执法“双随机”抽查</w:t>
            </w:r>
          </w:p>
        </w:tc>
        <w:tc>
          <w:tcPr>
            <w:tcW w:w="1223"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市统计局</w:t>
            </w: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行业企业、项目</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待定</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调查对象依法设置原始记录、统计台账情况检查</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待定</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市、县统计局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62"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序号</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抽查任务名称</w:t>
            </w:r>
          </w:p>
        </w:tc>
        <w:tc>
          <w:tcPr>
            <w:tcW w:w="1223"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组织或牵头单位</w:t>
            </w: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组织抽查配合单位</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抽查区域</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
              </w:rPr>
            </w:pPr>
            <w:r>
              <w:rPr>
                <w:rFonts w:hint="eastAsia" w:ascii="仿宋_GB2312" w:hAnsi="仿宋_GB2312" w:eastAsia="仿宋_GB2312" w:cs="仿宋_GB2312"/>
                <w:i w:val="0"/>
                <w:snapToGrid w:val="0"/>
                <w:color w:val="000000"/>
                <w:kern w:val="0"/>
                <w:sz w:val="24"/>
                <w:szCs w:val="24"/>
                <w:u w:val="none"/>
                <w:lang w:val="en-US" w:eastAsia="zh-CN" w:bidi="ar"/>
              </w:rPr>
              <w:t>抽查对象</w:t>
            </w:r>
          </w:p>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（行业企业、产品、项目等）</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抽查比例</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检查具体事项</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计划抽查时间</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实施检查单位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15"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default" w:ascii="仿宋_GB2312" w:hAnsi="仿宋_GB2312" w:eastAsia="仿宋_GB2312" w:cs="仿宋_GB2312"/>
                <w:i w:val="0"/>
                <w:snapToGrid w:val="0"/>
                <w:color w:val="000000"/>
                <w:kern w:val="0"/>
                <w:sz w:val="24"/>
                <w:szCs w:val="24"/>
                <w:u w:val="none"/>
                <w:lang w:val="en-US"/>
              </w:rPr>
            </w:pPr>
            <w:r>
              <w:rPr>
                <w:rFonts w:hint="eastAsia" w:ascii="仿宋_GB2312" w:hAnsi="仿宋_GB2312" w:eastAsia="仿宋_GB2312" w:cs="仿宋_GB2312"/>
                <w:i w:val="0"/>
                <w:snapToGrid w:val="0"/>
                <w:color w:val="000000"/>
                <w:kern w:val="0"/>
                <w:sz w:val="24"/>
                <w:szCs w:val="24"/>
                <w:u w:val="none"/>
                <w:lang w:val="en-US" w:eastAsia="zh-CN" w:bidi="ar"/>
              </w:rPr>
              <w:t>14</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劳务派遣用工检查</w:t>
            </w:r>
          </w:p>
        </w:tc>
        <w:tc>
          <w:tcPr>
            <w:tcW w:w="1223"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各县（市、区）人社部门自行组织（因事权下放，省人社厅不统一组织）</w:t>
            </w: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各县（市、区）场监管局</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劳务派遣相关单位</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各地自行确定</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1.劳务派遣企业主要抽查年度经营状况、是否依法签订劳动合同、是否依法派遣员工、是否依法缴纳社会保险等相关情况；                                                                                          2.劳务派遣用工单位主要抽查是否有在非“辅助性、替代性、临时性”岗位使用被派遣劳动者、使用的被派遣劳动者数量是否超过其用工总量的10%，是否按照劳动合同法第六十二条规定履行相应义务等相关情况。</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下半年</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各县（市、区）人社部门和市场监管部门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14"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15</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单用途商业预付卡监管</w:t>
            </w:r>
          </w:p>
        </w:tc>
        <w:tc>
          <w:tcPr>
            <w:tcW w:w="1223" w:type="dxa"/>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jc w:val="left"/>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市商务局</w:t>
            </w:r>
          </w:p>
        </w:tc>
        <w:tc>
          <w:tcPr>
            <w:tcW w:w="1101" w:type="dxa"/>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jc w:val="left"/>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市市场监管局</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单用途商业预付卡发卡企业</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全省单用途商业预付卡发卡企业数量的</w:t>
            </w:r>
            <w:r>
              <w:rPr>
                <w:rStyle w:val="8"/>
                <w:rFonts w:hint="eastAsia" w:ascii="仿宋_GB2312" w:hAnsi="仿宋_GB2312" w:eastAsia="仿宋_GB2312" w:cs="仿宋_GB2312"/>
                <w:snapToGrid w:val="0"/>
                <w:kern w:val="0"/>
                <w:sz w:val="24"/>
                <w:szCs w:val="24"/>
                <w:lang w:val="en-US" w:eastAsia="zh-CN" w:bidi="ar"/>
              </w:rPr>
              <w:t>5%</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b/>
                <w:i w:val="0"/>
                <w:snapToGrid w:val="0"/>
                <w:color w:val="000000"/>
                <w:spacing w:val="0"/>
                <w:kern w:val="0"/>
                <w:sz w:val="24"/>
                <w:szCs w:val="24"/>
                <w:u w:val="none"/>
              </w:rPr>
            </w:pPr>
            <w:r>
              <w:rPr>
                <w:rFonts w:hint="eastAsia" w:ascii="仿宋_GB2312" w:hAnsi="仿宋_GB2312" w:eastAsia="仿宋_GB2312" w:cs="仿宋_GB2312"/>
                <w:b/>
                <w:i w:val="0"/>
                <w:snapToGrid w:val="0"/>
                <w:color w:val="000000"/>
                <w:spacing w:val="0"/>
                <w:kern w:val="0"/>
                <w:sz w:val="24"/>
                <w:szCs w:val="24"/>
                <w:u w:val="none"/>
                <w:lang w:val="en-US" w:eastAsia="zh-CN" w:bidi="ar"/>
              </w:rPr>
              <w:t xml:space="preserve">商务部门检查的具体事项:     </w:t>
            </w:r>
            <w:r>
              <w:rPr>
                <w:rStyle w:val="8"/>
                <w:rFonts w:hint="eastAsia" w:ascii="仿宋_GB2312" w:hAnsi="仿宋_GB2312" w:eastAsia="仿宋_GB2312" w:cs="仿宋_GB2312"/>
                <w:snapToGrid w:val="0"/>
                <w:spacing w:val="0"/>
                <w:kern w:val="0"/>
                <w:sz w:val="24"/>
                <w:szCs w:val="24"/>
                <w:lang w:val="en-US" w:eastAsia="zh-CN" w:bidi="ar"/>
              </w:rPr>
              <w:t xml:space="preserve">                                                                                                                   单用途商业预付卡资金管理情况的检查；单用途商业预付卡法律责任情况的检查。                                                     </w:t>
            </w:r>
            <w:r>
              <w:rPr>
                <w:rStyle w:val="9"/>
                <w:rFonts w:hint="eastAsia" w:ascii="仿宋_GB2312" w:hAnsi="仿宋_GB2312" w:eastAsia="仿宋_GB2312" w:cs="仿宋_GB2312"/>
                <w:snapToGrid w:val="0"/>
                <w:spacing w:val="0"/>
                <w:kern w:val="0"/>
                <w:sz w:val="24"/>
                <w:szCs w:val="24"/>
                <w:lang w:val="en-US" w:eastAsia="zh-CN" w:bidi="ar"/>
              </w:rPr>
              <w:t>市场监管部门检查的具体事项:</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1.单用途商业预付卡发卡企业2023年度公示信息的真实性、准确性；</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 xml:space="preserve">2.单用途商业预付卡发卡企业办理登记备案和许可等相关事项情况及该事项是否持续合法情况。  </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8</w:t>
            </w:r>
            <w:r>
              <w:rPr>
                <w:rStyle w:val="8"/>
                <w:rFonts w:hint="eastAsia" w:ascii="仿宋_GB2312" w:hAnsi="仿宋_GB2312" w:eastAsia="仿宋_GB2312" w:cs="仿宋_GB2312"/>
                <w:snapToGrid w:val="0"/>
                <w:kern w:val="0"/>
                <w:sz w:val="24"/>
                <w:szCs w:val="24"/>
                <w:lang w:val="en-US" w:eastAsia="zh-CN" w:bidi="ar"/>
              </w:rPr>
              <w:t>—12月</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各级商务、市场监管等相关部门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62"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序号</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抽查任务名称</w:t>
            </w:r>
          </w:p>
        </w:tc>
        <w:tc>
          <w:tcPr>
            <w:tcW w:w="1223"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组织或牵头单位</w:t>
            </w: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组织抽查配合单位</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抽查区域</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
              </w:rPr>
            </w:pPr>
            <w:r>
              <w:rPr>
                <w:rFonts w:hint="eastAsia" w:ascii="仿宋_GB2312" w:hAnsi="仿宋_GB2312" w:eastAsia="仿宋_GB2312" w:cs="仿宋_GB2312"/>
                <w:i w:val="0"/>
                <w:snapToGrid w:val="0"/>
                <w:color w:val="000000"/>
                <w:kern w:val="0"/>
                <w:sz w:val="24"/>
                <w:szCs w:val="24"/>
                <w:u w:val="none"/>
                <w:lang w:val="en-US" w:eastAsia="zh-CN" w:bidi="ar"/>
              </w:rPr>
              <w:t>抽查对象</w:t>
            </w:r>
          </w:p>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（行业企业、产品、项目等）</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抽查比例</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检查具体事项</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计划抽查时间</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实施检查单位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25"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15</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新车销售市场监管</w:t>
            </w:r>
          </w:p>
        </w:tc>
        <w:tc>
          <w:tcPr>
            <w:tcW w:w="1223" w:type="dxa"/>
            <w:vMerge w:val="restart"/>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lang w:val="en-US" w:eastAsia="zh-CN"/>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lang w:val="en-US" w:eastAsia="zh-CN"/>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lang w:val="en-US" w:eastAsia="zh-CN"/>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lang w:val="en-US" w:eastAsia="zh-CN"/>
              </w:rPr>
            </w:pPr>
          </w:p>
          <w:p>
            <w:pPr>
              <w:pStyle w:val="2"/>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lang w:val="en-US" w:eastAsia="zh-CN"/>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lang w:val="en-US" w:eastAsia="zh-CN"/>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lang w:val="en-US" w:eastAsia="zh-CN"/>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lang w:val="en-US" w:eastAsia="zh-CN"/>
              </w:rPr>
            </w:pPr>
            <w:r>
              <w:rPr>
                <w:rFonts w:hint="eastAsia" w:ascii="仿宋_GB2312" w:hAnsi="仿宋_GB2312" w:eastAsia="仿宋_GB2312" w:cs="仿宋_GB2312"/>
                <w:i w:val="0"/>
                <w:snapToGrid w:val="0"/>
                <w:color w:val="000000"/>
                <w:kern w:val="0"/>
                <w:sz w:val="24"/>
                <w:szCs w:val="24"/>
                <w:u w:val="none"/>
                <w:lang w:val="en-US" w:eastAsia="zh-CN" w:bidi="ar"/>
              </w:rPr>
              <w:t>市商务局</w:t>
            </w:r>
          </w:p>
          <w:p>
            <w:pPr>
              <w:pStyle w:val="2"/>
              <w:rPr>
                <w:rFonts w:hint="eastAsia"/>
                <w:lang w:val="en-US" w:eastAsia="zh-CN"/>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lang w:val="en-US" w:eastAsia="zh-CN"/>
              </w:rPr>
            </w:pPr>
            <w:r>
              <w:rPr>
                <w:rFonts w:hint="eastAsia" w:ascii="仿宋_GB2312" w:hAnsi="仿宋_GB2312" w:eastAsia="仿宋_GB2312" w:cs="仿宋_GB2312"/>
                <w:i w:val="0"/>
                <w:snapToGrid w:val="0"/>
                <w:color w:val="000000"/>
                <w:kern w:val="0"/>
                <w:sz w:val="24"/>
                <w:szCs w:val="24"/>
                <w:u w:val="none"/>
                <w:lang w:val="en-US" w:eastAsia="zh-CN" w:bidi="ar"/>
              </w:rPr>
              <w:t>市商务局</w:t>
            </w:r>
          </w:p>
          <w:p>
            <w:pPr>
              <w:pStyle w:val="3"/>
              <w:rPr>
                <w:rFonts w:hint="eastAsia" w:ascii="仿宋_GB2312" w:hAnsi="仿宋_GB2312" w:eastAsia="仿宋_GB2312" w:cs="仿宋_GB2312"/>
                <w:i w:val="0"/>
                <w:snapToGrid w:val="0"/>
                <w:color w:val="000000"/>
                <w:kern w:val="0"/>
                <w:sz w:val="24"/>
                <w:szCs w:val="24"/>
                <w:u w:val="none"/>
                <w:lang w:val="en-US" w:eastAsia="zh-CN" w:bidi="ar"/>
              </w:rPr>
            </w:pPr>
          </w:p>
        </w:tc>
        <w:tc>
          <w:tcPr>
            <w:tcW w:w="1101" w:type="dxa"/>
            <w:vMerge w:val="restart"/>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r>
              <w:rPr>
                <w:rFonts w:hint="eastAsia" w:ascii="仿宋_GB2312" w:hAnsi="仿宋_GB2312" w:eastAsia="仿宋_GB2312" w:cs="仿宋_GB2312"/>
                <w:i w:val="0"/>
                <w:snapToGrid w:val="0"/>
                <w:color w:val="000000"/>
                <w:kern w:val="0"/>
                <w:sz w:val="24"/>
                <w:szCs w:val="24"/>
                <w:u w:val="none"/>
                <w:lang w:val="en-US" w:eastAsia="zh-CN" w:bidi="ar"/>
              </w:rPr>
              <w:t>市市场监管局</w:t>
            </w: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pStyle w:val="2"/>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pStyle w:val="2"/>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lang w:val="en-US" w:eastAsia="zh-CN"/>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r>
              <w:rPr>
                <w:rFonts w:hint="eastAsia" w:ascii="仿宋_GB2312" w:hAnsi="仿宋_GB2312" w:eastAsia="仿宋_GB2312" w:cs="仿宋_GB2312"/>
                <w:i w:val="0"/>
                <w:snapToGrid w:val="0"/>
                <w:color w:val="000000"/>
                <w:kern w:val="0"/>
                <w:sz w:val="24"/>
                <w:szCs w:val="24"/>
                <w:u w:val="none"/>
                <w:lang w:val="en-US" w:eastAsia="zh-CN" w:bidi="ar"/>
              </w:rPr>
              <w:t>市市场监管局</w:t>
            </w: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汽车经销商等汽车流通企业</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全省汽车经销商等汽车流通企业数量的</w:t>
            </w:r>
            <w:r>
              <w:rPr>
                <w:rStyle w:val="8"/>
                <w:rFonts w:hint="eastAsia" w:ascii="仿宋_GB2312" w:hAnsi="仿宋_GB2312" w:eastAsia="仿宋_GB2312" w:cs="仿宋_GB2312"/>
                <w:snapToGrid w:val="0"/>
                <w:kern w:val="0"/>
                <w:sz w:val="24"/>
                <w:szCs w:val="24"/>
                <w:lang w:val="en-US" w:eastAsia="zh-CN" w:bidi="ar"/>
              </w:rPr>
              <w:t>1%</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b/>
                <w:i w:val="0"/>
                <w:snapToGrid w:val="0"/>
                <w:color w:val="000000"/>
                <w:spacing w:val="0"/>
                <w:kern w:val="0"/>
                <w:sz w:val="24"/>
                <w:szCs w:val="24"/>
                <w:u w:val="none"/>
              </w:rPr>
            </w:pPr>
            <w:r>
              <w:rPr>
                <w:rFonts w:hint="eastAsia" w:ascii="仿宋_GB2312" w:hAnsi="仿宋_GB2312" w:eastAsia="仿宋_GB2312" w:cs="仿宋_GB2312"/>
                <w:b/>
                <w:i w:val="0"/>
                <w:snapToGrid w:val="0"/>
                <w:color w:val="000000"/>
                <w:spacing w:val="0"/>
                <w:kern w:val="0"/>
                <w:sz w:val="24"/>
                <w:szCs w:val="24"/>
                <w:u w:val="none"/>
                <w:lang w:val="en-US" w:eastAsia="zh-CN" w:bidi="ar"/>
              </w:rPr>
              <w:t xml:space="preserve">商务部门检查的具体事项:     </w:t>
            </w:r>
            <w:r>
              <w:rPr>
                <w:rStyle w:val="8"/>
                <w:rFonts w:hint="eastAsia" w:ascii="仿宋_GB2312" w:hAnsi="仿宋_GB2312" w:eastAsia="仿宋_GB2312" w:cs="仿宋_GB2312"/>
                <w:snapToGrid w:val="0"/>
                <w:spacing w:val="0"/>
                <w:kern w:val="0"/>
                <w:sz w:val="24"/>
                <w:szCs w:val="24"/>
                <w:lang w:val="en-US" w:eastAsia="zh-CN" w:bidi="ar"/>
              </w:rPr>
              <w:t xml:space="preserve">                                                                                                            1.经销商是否在经营场所以适当形式明示销售汽车、配件及其他相关产品的价格和各项服务收费标准；                                                           </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2.经销商是否在经营场所明示所出售的汽车产品质量保证、保修服务及消费者需知悉的其他售后服务政策，出售家用汽车产品的经销商是否在经营场所明示家用汽车产品的“三包”信息；</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3.经销商出售未经供应商授权销售的汽车，或者未经境外汽车生产企业授权销售的进口汽车，是否以书面形式向消费者作出提醒和说明，并书面告知向消费者承担相关责任的主体信息；</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4.售后服务商是否向消费者明示售后服务的技术、质量和服务规范；</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5.经销商销售汽车时是否强制消费者购买保险或者强制为其提供代办车辆注册登记等服务；</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6.经销商向消费者销售汽车时，应当核实登记消费者的有效身份证明，签订销售合同，并如实开具销售发票；</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 xml:space="preserve">7.供应商、经销商是否建立健全消费者投诉制度，明确受理消费者投诉的具体部门和人员，并向消费者明示投诉渠道。                      </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9"/>
                <w:rFonts w:hint="eastAsia" w:ascii="仿宋_GB2312" w:hAnsi="仿宋_GB2312" w:eastAsia="仿宋_GB2312" w:cs="仿宋_GB2312"/>
                <w:snapToGrid w:val="0"/>
                <w:spacing w:val="0"/>
                <w:kern w:val="0"/>
                <w:sz w:val="24"/>
                <w:szCs w:val="24"/>
                <w:lang w:val="en-US" w:eastAsia="zh-CN" w:bidi="ar"/>
              </w:rPr>
              <w:t>市场监管部门检查的具体事项:</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1.汽车经销商等汽车流通企业2023年度公示信息的真实性、准确性；</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 xml:space="preserve">2.汽车经销商等汽车流通企业办理登记备案和许可等相关事项情况及该事项是否持续合法情况。                                               </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8</w:t>
            </w:r>
            <w:r>
              <w:rPr>
                <w:rStyle w:val="8"/>
                <w:rFonts w:hint="eastAsia" w:ascii="仿宋_GB2312" w:hAnsi="仿宋_GB2312" w:eastAsia="仿宋_GB2312" w:cs="仿宋_GB2312"/>
                <w:snapToGrid w:val="0"/>
                <w:kern w:val="0"/>
                <w:sz w:val="24"/>
                <w:szCs w:val="24"/>
                <w:lang w:val="en-US" w:eastAsia="zh-CN" w:bidi="ar"/>
              </w:rPr>
              <w:t>—12月</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各级商务、市场监管等相关部门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96"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16</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单用途商业预付卡监管</w:t>
            </w:r>
          </w:p>
        </w:tc>
        <w:tc>
          <w:tcPr>
            <w:tcW w:w="1223" w:type="dxa"/>
            <w:vMerge w:val="continue"/>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jc w:val="left"/>
              <w:rPr>
                <w:rFonts w:hint="eastAsia" w:ascii="仿宋_GB2312" w:hAnsi="仿宋_GB2312" w:eastAsia="仿宋_GB2312" w:cs="仿宋_GB2312"/>
                <w:i w:val="0"/>
                <w:snapToGrid w:val="0"/>
                <w:color w:val="000000"/>
                <w:kern w:val="0"/>
                <w:sz w:val="24"/>
                <w:szCs w:val="24"/>
                <w:u w:val="none"/>
              </w:rPr>
            </w:pPr>
          </w:p>
        </w:tc>
        <w:tc>
          <w:tcPr>
            <w:tcW w:w="1101" w:type="dxa"/>
            <w:vMerge w:val="continue"/>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jc w:val="left"/>
              <w:rPr>
                <w:rFonts w:hint="eastAsia" w:ascii="仿宋_GB2312" w:hAnsi="仿宋_GB2312" w:eastAsia="仿宋_GB2312" w:cs="仿宋_GB2312"/>
                <w:i w:val="0"/>
                <w:snapToGrid w:val="0"/>
                <w:color w:val="000000"/>
                <w:kern w:val="0"/>
                <w:sz w:val="24"/>
                <w:szCs w:val="24"/>
                <w:u w:val="none"/>
              </w:rPr>
            </w:pP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单用途商业预付卡发卡企业</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全省单用途商业预付卡发卡企业数量的</w:t>
            </w:r>
            <w:r>
              <w:rPr>
                <w:rStyle w:val="8"/>
                <w:rFonts w:hint="eastAsia" w:ascii="仿宋_GB2312" w:hAnsi="仿宋_GB2312" w:eastAsia="仿宋_GB2312" w:cs="仿宋_GB2312"/>
                <w:snapToGrid w:val="0"/>
                <w:kern w:val="0"/>
                <w:sz w:val="24"/>
                <w:szCs w:val="24"/>
                <w:lang w:val="en-US" w:eastAsia="zh-CN" w:bidi="ar"/>
              </w:rPr>
              <w:t>5%</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b/>
                <w:i w:val="0"/>
                <w:snapToGrid w:val="0"/>
                <w:color w:val="000000"/>
                <w:spacing w:val="0"/>
                <w:kern w:val="0"/>
                <w:sz w:val="24"/>
                <w:szCs w:val="24"/>
                <w:u w:val="none"/>
              </w:rPr>
            </w:pPr>
            <w:r>
              <w:rPr>
                <w:rFonts w:hint="eastAsia" w:ascii="仿宋_GB2312" w:hAnsi="仿宋_GB2312" w:eastAsia="仿宋_GB2312" w:cs="仿宋_GB2312"/>
                <w:b/>
                <w:i w:val="0"/>
                <w:snapToGrid w:val="0"/>
                <w:color w:val="000000"/>
                <w:spacing w:val="0"/>
                <w:kern w:val="0"/>
                <w:sz w:val="24"/>
                <w:szCs w:val="24"/>
                <w:u w:val="none"/>
                <w:lang w:val="en-US" w:eastAsia="zh-CN" w:bidi="ar"/>
              </w:rPr>
              <w:t xml:space="preserve">商务部门检查的具体事项:     </w:t>
            </w:r>
            <w:r>
              <w:rPr>
                <w:rStyle w:val="8"/>
                <w:rFonts w:hint="eastAsia" w:ascii="仿宋_GB2312" w:hAnsi="仿宋_GB2312" w:eastAsia="仿宋_GB2312" w:cs="仿宋_GB2312"/>
                <w:snapToGrid w:val="0"/>
                <w:spacing w:val="0"/>
                <w:kern w:val="0"/>
                <w:sz w:val="24"/>
                <w:szCs w:val="24"/>
                <w:lang w:val="en-US" w:eastAsia="zh-CN" w:bidi="ar"/>
              </w:rPr>
              <w:t xml:space="preserve">                                                                                                                   单用途商业预付卡资金管理情况的检查；单用途商业预付卡法律责任情况的检查。                                                     </w:t>
            </w:r>
            <w:r>
              <w:rPr>
                <w:rStyle w:val="9"/>
                <w:rFonts w:hint="eastAsia" w:ascii="仿宋_GB2312" w:hAnsi="仿宋_GB2312" w:eastAsia="仿宋_GB2312" w:cs="仿宋_GB2312"/>
                <w:snapToGrid w:val="0"/>
                <w:spacing w:val="0"/>
                <w:kern w:val="0"/>
                <w:sz w:val="24"/>
                <w:szCs w:val="24"/>
                <w:lang w:val="en-US" w:eastAsia="zh-CN" w:bidi="ar"/>
              </w:rPr>
              <w:t>市场监管部门检查的具体事项:</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1.单用途商业预付卡发卡企业2023年度公示信息的真实性、准确性；</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 xml:space="preserve">2.单用途商业预付卡发卡企业办理登记备案和许可等相关事项情况及该事项是否持续合法情况。  </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8</w:t>
            </w:r>
            <w:r>
              <w:rPr>
                <w:rStyle w:val="8"/>
                <w:rFonts w:hint="eastAsia" w:ascii="仿宋_GB2312" w:hAnsi="仿宋_GB2312" w:eastAsia="仿宋_GB2312" w:cs="仿宋_GB2312"/>
                <w:snapToGrid w:val="0"/>
                <w:kern w:val="0"/>
                <w:sz w:val="24"/>
                <w:szCs w:val="24"/>
                <w:lang w:val="en-US" w:eastAsia="zh-CN" w:bidi="ar"/>
              </w:rPr>
              <w:t>—12月</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各级商务、市场监管等相关部门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39"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序号</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抽查任务名称</w:t>
            </w:r>
          </w:p>
        </w:tc>
        <w:tc>
          <w:tcPr>
            <w:tcW w:w="1223"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组织或牵头单位</w:t>
            </w: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组织抽查配合单位</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抽查区域</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
              </w:rPr>
            </w:pPr>
            <w:r>
              <w:rPr>
                <w:rFonts w:hint="eastAsia" w:ascii="仿宋_GB2312" w:hAnsi="仿宋_GB2312" w:eastAsia="仿宋_GB2312" w:cs="仿宋_GB2312"/>
                <w:i w:val="0"/>
                <w:snapToGrid w:val="0"/>
                <w:color w:val="000000"/>
                <w:kern w:val="0"/>
                <w:sz w:val="24"/>
                <w:szCs w:val="24"/>
                <w:u w:val="none"/>
                <w:lang w:val="en-US" w:eastAsia="zh-CN" w:bidi="ar"/>
              </w:rPr>
              <w:t>抽查对象</w:t>
            </w:r>
          </w:p>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（行业企业、产品、项目等）</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抽查比例</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检查具体事项</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计划抽查时间</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实施检查单位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85"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17</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外商投资企业监管</w:t>
            </w:r>
          </w:p>
        </w:tc>
        <w:tc>
          <w:tcPr>
            <w:tcW w:w="1223" w:type="dxa"/>
            <w:vMerge w:val="restart"/>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lang w:val="en-US" w:eastAsia="zh-CN"/>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lang w:val="en-US" w:eastAsia="zh-CN"/>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lang w:val="en-US" w:eastAsia="zh-CN"/>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lang w:val="en-US" w:eastAsia="zh-CN"/>
              </w:rPr>
            </w:pPr>
          </w:p>
          <w:p>
            <w:pPr>
              <w:pStyle w:val="2"/>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lang w:val="en-US" w:eastAsia="zh-CN"/>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lang w:val="en-US" w:eastAsia="zh-CN"/>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lang w:val="en-US" w:eastAsia="zh-CN"/>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lang w:val="en-US" w:eastAsia="zh-CN"/>
              </w:rPr>
            </w:pPr>
            <w:r>
              <w:rPr>
                <w:rFonts w:hint="eastAsia" w:ascii="仿宋_GB2312" w:hAnsi="仿宋_GB2312" w:eastAsia="仿宋_GB2312" w:cs="仿宋_GB2312"/>
                <w:i w:val="0"/>
                <w:snapToGrid w:val="0"/>
                <w:color w:val="000000"/>
                <w:kern w:val="0"/>
                <w:sz w:val="24"/>
                <w:szCs w:val="24"/>
                <w:u w:val="none"/>
                <w:lang w:val="en-US" w:eastAsia="zh-CN" w:bidi="ar"/>
              </w:rPr>
              <w:t>市商务局</w:t>
            </w:r>
          </w:p>
          <w:p>
            <w:pPr>
              <w:pStyle w:val="2"/>
              <w:rPr>
                <w:rFonts w:hint="eastAsia"/>
                <w:lang w:val="en-US" w:eastAsia="zh-CN"/>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lang w:val="en-US" w:eastAsia="zh-CN"/>
              </w:rPr>
            </w:pPr>
            <w:r>
              <w:rPr>
                <w:rFonts w:hint="eastAsia" w:ascii="仿宋_GB2312" w:hAnsi="仿宋_GB2312" w:eastAsia="仿宋_GB2312" w:cs="仿宋_GB2312"/>
                <w:i w:val="0"/>
                <w:snapToGrid w:val="0"/>
                <w:color w:val="000000"/>
                <w:kern w:val="0"/>
                <w:sz w:val="24"/>
                <w:szCs w:val="24"/>
                <w:u w:val="none"/>
                <w:lang w:val="en-US" w:eastAsia="zh-CN" w:bidi="ar"/>
              </w:rPr>
              <w:t>市商务局</w:t>
            </w:r>
          </w:p>
          <w:p>
            <w:pPr>
              <w:pStyle w:val="3"/>
              <w:rPr>
                <w:rFonts w:hint="eastAsia" w:ascii="仿宋_GB2312" w:hAnsi="仿宋_GB2312" w:eastAsia="仿宋_GB2312" w:cs="仿宋_GB2312"/>
                <w:i w:val="0"/>
                <w:snapToGrid w:val="0"/>
                <w:color w:val="000000"/>
                <w:kern w:val="0"/>
                <w:sz w:val="24"/>
                <w:szCs w:val="24"/>
                <w:u w:val="none"/>
              </w:rPr>
            </w:pPr>
          </w:p>
        </w:tc>
        <w:tc>
          <w:tcPr>
            <w:tcW w:w="1101" w:type="dxa"/>
            <w:vMerge w:val="restart"/>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r>
              <w:rPr>
                <w:rFonts w:hint="eastAsia" w:ascii="仿宋_GB2312" w:hAnsi="仿宋_GB2312" w:eastAsia="仿宋_GB2312" w:cs="仿宋_GB2312"/>
                <w:i w:val="0"/>
                <w:snapToGrid w:val="0"/>
                <w:color w:val="000000"/>
                <w:kern w:val="0"/>
                <w:sz w:val="24"/>
                <w:szCs w:val="24"/>
                <w:u w:val="none"/>
                <w:lang w:val="en-US" w:eastAsia="zh-CN" w:bidi="ar"/>
              </w:rPr>
              <w:t>市市场监管局</w:t>
            </w: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pStyle w:val="2"/>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pStyle w:val="2"/>
              <w:rPr>
                <w:rFonts w:hint="eastAsia" w:ascii="仿宋_GB2312" w:hAnsi="仿宋_GB2312" w:eastAsia="仿宋_GB2312" w:cs="仿宋_GB2312"/>
                <w:i w:val="0"/>
                <w:snapToGrid w:val="0"/>
                <w:color w:val="000000"/>
                <w:kern w:val="0"/>
                <w:sz w:val="24"/>
                <w:szCs w:val="24"/>
                <w:u w:val="none"/>
                <w:lang w:val="en-US" w:eastAsia="zh-CN" w:bidi="ar"/>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r>
              <w:rPr>
                <w:rFonts w:hint="eastAsia" w:ascii="仿宋_GB2312" w:hAnsi="仿宋_GB2312" w:eastAsia="仿宋_GB2312" w:cs="仿宋_GB2312"/>
                <w:i w:val="0"/>
                <w:snapToGrid w:val="0"/>
                <w:color w:val="000000"/>
                <w:kern w:val="0"/>
                <w:sz w:val="24"/>
                <w:szCs w:val="24"/>
                <w:u w:val="none"/>
                <w:lang w:val="en-US" w:eastAsia="zh-CN" w:bidi="ar"/>
              </w:rPr>
              <w:t>市市场监管局</w:t>
            </w: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lang w:val="en-US" w:eastAsia="zh-CN" w:bidi="ar"/>
              </w:rPr>
            </w:pP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外商投资企业（机构）及其投资者</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不少于检查对象名录库的3%</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b/>
                <w:i w:val="0"/>
                <w:snapToGrid w:val="0"/>
                <w:color w:val="000000"/>
                <w:spacing w:val="0"/>
                <w:kern w:val="0"/>
                <w:sz w:val="24"/>
                <w:szCs w:val="24"/>
                <w:u w:val="none"/>
              </w:rPr>
            </w:pPr>
            <w:r>
              <w:rPr>
                <w:rFonts w:hint="eastAsia" w:ascii="仿宋_GB2312" w:hAnsi="仿宋_GB2312" w:eastAsia="仿宋_GB2312" w:cs="仿宋_GB2312"/>
                <w:b/>
                <w:i w:val="0"/>
                <w:snapToGrid w:val="0"/>
                <w:color w:val="000000"/>
                <w:spacing w:val="0"/>
                <w:kern w:val="0"/>
                <w:sz w:val="24"/>
                <w:szCs w:val="24"/>
                <w:u w:val="none"/>
                <w:lang w:val="en-US" w:eastAsia="zh-CN" w:bidi="ar"/>
              </w:rPr>
              <w:t xml:space="preserve">商务部门检查的具体事项: </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对外国投资者、外商投资企业（机构）遵守《外商投资信息报告办法》(以下简称《办法》)的情况进行检查。抽查事项应覆盖初始、变更报告和年度报告。重点关注检查对象报送信息是否真实、准确、完整、及时，重点检查是否存在以下违反《办法》的行为：</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1.在市场监管部门办理设立、变更登记时，不填写外商投资信息报告单独采集的数据项或填写不全；</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2.发生无须到市场监管部门办理变更登记的变更事项后，20个工作日内未提交变更报告；</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3.关于所属行业、是否涉及外商投资准入特别管理措施、企业投资者及其实际控制人等重要信息报送错误；</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4.涉及并购设立外商投资企业、外国投资者战略投资上市公司，未提交初始、变更报告或初始、变更报告中未报送相应信息；</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5.未在每年1月1日至6月30日期间提交年度报告或报告不完整；</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6.年度报告中，不如实报告截至上一年度年末的企业基本情况、投资者情况、企业经营情况；</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7.未根据《办法》要求真实、准确、完整、及时报送投资信息，商务主管部门通知补报、更正或责令改正后，未在规定时间内改正；</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8.未按照《办法》要求报送投资信息并因此受到行政处罚后，再次违反《办法》。</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9"/>
                <w:rFonts w:hint="eastAsia" w:ascii="仿宋_GB2312" w:hAnsi="仿宋_GB2312" w:eastAsia="仿宋_GB2312" w:cs="仿宋_GB2312"/>
                <w:snapToGrid w:val="0"/>
                <w:spacing w:val="0"/>
                <w:kern w:val="0"/>
                <w:sz w:val="24"/>
                <w:szCs w:val="24"/>
                <w:lang w:val="en-US" w:eastAsia="zh-CN" w:bidi="ar"/>
              </w:rPr>
              <w:t>市场监管部门检查的具体事项:</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1.外商投资企业2023年度有关公示信息的真实性、准确性；</w:t>
            </w:r>
            <w:r>
              <w:rPr>
                <w:rStyle w:val="8"/>
                <w:rFonts w:hint="eastAsia" w:ascii="仿宋_GB2312" w:hAnsi="仿宋_GB2312" w:eastAsia="仿宋_GB2312" w:cs="仿宋_GB2312"/>
                <w:snapToGrid w:val="0"/>
                <w:spacing w:val="0"/>
                <w:kern w:val="0"/>
                <w:sz w:val="24"/>
                <w:szCs w:val="24"/>
                <w:lang w:val="en-US" w:eastAsia="zh-CN" w:bidi="ar"/>
              </w:rPr>
              <w:br w:type="textWrapping"/>
            </w:r>
            <w:r>
              <w:rPr>
                <w:rStyle w:val="8"/>
                <w:rFonts w:hint="eastAsia" w:ascii="仿宋_GB2312" w:hAnsi="仿宋_GB2312" w:eastAsia="仿宋_GB2312" w:cs="仿宋_GB2312"/>
                <w:snapToGrid w:val="0"/>
                <w:spacing w:val="0"/>
                <w:kern w:val="0"/>
                <w:sz w:val="24"/>
                <w:szCs w:val="24"/>
                <w:lang w:val="en-US" w:eastAsia="zh-CN" w:bidi="ar"/>
              </w:rPr>
              <w:t xml:space="preserve">2.外商投资企业有关企业经营行为、登记事项等检查。 </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下半年不少于两次</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各级商务、市场监管等相关部门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16" w:hRule="atLeast"/>
          <w:jc w:val="center"/>
        </w:trPr>
        <w:tc>
          <w:tcPr>
            <w:tcW w:w="568" w:type="dxa"/>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jc w:val="center"/>
              <w:rPr>
                <w:rFonts w:hint="eastAsia" w:ascii="仿宋_GB2312" w:hAnsi="仿宋_GB2312" w:eastAsia="仿宋_GB2312" w:cs="仿宋_GB2312"/>
                <w:i w:val="0"/>
                <w:snapToGrid w:val="0"/>
                <w:color w:val="000000"/>
                <w:kern w:val="0"/>
                <w:sz w:val="24"/>
                <w:szCs w:val="24"/>
                <w:u w:val="none"/>
                <w:lang w:val="en-US" w:eastAsia="zh-CN"/>
              </w:rPr>
            </w:pPr>
            <w:r>
              <w:rPr>
                <w:rFonts w:hint="eastAsia" w:ascii="仿宋_GB2312" w:hAnsi="仿宋_GB2312" w:eastAsia="仿宋_GB2312" w:cs="仿宋_GB2312"/>
                <w:i w:val="0"/>
                <w:snapToGrid w:val="0"/>
                <w:color w:val="000000"/>
                <w:kern w:val="0"/>
                <w:sz w:val="24"/>
                <w:szCs w:val="24"/>
                <w:u w:val="none"/>
                <w:lang w:val="en-US" w:eastAsia="zh-CN"/>
              </w:rPr>
              <w:t>18</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二手车市场监管</w:t>
            </w:r>
          </w:p>
        </w:tc>
        <w:tc>
          <w:tcPr>
            <w:tcW w:w="1223" w:type="dxa"/>
            <w:vMerge w:val="continue"/>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jc w:val="left"/>
              <w:rPr>
                <w:rFonts w:hint="eastAsia" w:ascii="仿宋_GB2312" w:hAnsi="仿宋_GB2312" w:eastAsia="仿宋_GB2312" w:cs="仿宋_GB2312"/>
                <w:i w:val="0"/>
                <w:snapToGrid w:val="0"/>
                <w:color w:val="000000"/>
                <w:kern w:val="0"/>
                <w:sz w:val="24"/>
                <w:szCs w:val="24"/>
                <w:u w:val="none"/>
              </w:rPr>
            </w:pPr>
          </w:p>
        </w:tc>
        <w:tc>
          <w:tcPr>
            <w:tcW w:w="1101" w:type="dxa"/>
            <w:vMerge w:val="continue"/>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jc w:val="left"/>
              <w:rPr>
                <w:rFonts w:hint="eastAsia" w:ascii="仿宋_GB2312" w:hAnsi="仿宋_GB2312" w:eastAsia="仿宋_GB2312" w:cs="仿宋_GB2312"/>
                <w:i w:val="0"/>
                <w:snapToGrid w:val="0"/>
                <w:color w:val="000000"/>
                <w:kern w:val="0"/>
                <w:sz w:val="24"/>
                <w:szCs w:val="24"/>
                <w:u w:val="none"/>
              </w:rPr>
            </w:pP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部分地市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二手车交易市场</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不少于检查对象名录库的2%</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b/>
                <w:i w:val="0"/>
                <w:snapToGrid w:val="0"/>
                <w:color w:val="000000"/>
                <w:kern w:val="0"/>
                <w:sz w:val="24"/>
                <w:szCs w:val="24"/>
                <w:u w:val="none"/>
              </w:rPr>
            </w:pPr>
            <w:r>
              <w:rPr>
                <w:rFonts w:hint="eastAsia" w:ascii="仿宋_GB2312" w:hAnsi="仿宋_GB2312" w:eastAsia="仿宋_GB2312" w:cs="仿宋_GB2312"/>
                <w:b/>
                <w:i w:val="0"/>
                <w:snapToGrid w:val="0"/>
                <w:color w:val="000000"/>
                <w:kern w:val="0"/>
                <w:sz w:val="24"/>
                <w:szCs w:val="24"/>
                <w:u w:val="none"/>
                <w:lang w:val="en-US" w:eastAsia="zh-CN" w:bidi="ar"/>
              </w:rPr>
              <w:t xml:space="preserve">商务部门检查的具体事项: </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二手车交易市场对二手车交易档案的管理情况；在商务部业务统一平台信息录入情况、安全生产制度建立情况等。</w:t>
            </w:r>
            <w:r>
              <w:rPr>
                <w:rStyle w:val="8"/>
                <w:rFonts w:hint="eastAsia" w:ascii="仿宋_GB2312" w:hAnsi="仿宋_GB2312" w:eastAsia="仿宋_GB2312" w:cs="仿宋_GB2312"/>
                <w:snapToGrid w:val="0"/>
                <w:kern w:val="0"/>
                <w:sz w:val="24"/>
                <w:szCs w:val="24"/>
                <w:lang w:val="en-US" w:eastAsia="zh-CN" w:bidi="ar"/>
              </w:rPr>
              <w:br w:type="textWrapping"/>
            </w:r>
            <w:r>
              <w:rPr>
                <w:rStyle w:val="9"/>
                <w:rFonts w:hint="eastAsia" w:ascii="仿宋_GB2312" w:hAnsi="仿宋_GB2312" w:eastAsia="仿宋_GB2312" w:cs="仿宋_GB2312"/>
                <w:snapToGrid w:val="0"/>
                <w:kern w:val="0"/>
                <w:sz w:val="24"/>
                <w:szCs w:val="24"/>
                <w:lang w:val="en-US" w:eastAsia="zh-CN" w:bidi="ar"/>
              </w:rPr>
              <w:t>市场监管部门检查的具体事项:</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二手车交易合同是否存在不公平格式条款。</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8—12月</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各级商务、市场监管等相关部门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14"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序号</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抽查任务名称</w:t>
            </w:r>
          </w:p>
        </w:tc>
        <w:tc>
          <w:tcPr>
            <w:tcW w:w="1223"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组织或牵头单位</w:t>
            </w: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组织抽查配合单位</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抽查区域</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
              </w:rPr>
            </w:pPr>
            <w:r>
              <w:rPr>
                <w:rFonts w:hint="eastAsia" w:ascii="仿宋_GB2312" w:hAnsi="仿宋_GB2312" w:eastAsia="仿宋_GB2312" w:cs="仿宋_GB2312"/>
                <w:i w:val="0"/>
                <w:snapToGrid w:val="0"/>
                <w:color w:val="000000"/>
                <w:kern w:val="0"/>
                <w:sz w:val="24"/>
                <w:szCs w:val="24"/>
                <w:u w:val="none"/>
                <w:lang w:val="en-US" w:eastAsia="zh-CN" w:bidi="ar"/>
              </w:rPr>
              <w:t>抽查对象</w:t>
            </w:r>
          </w:p>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（行业企业、产品、项目等）</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抽查比例</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检查具体事项</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计划抽查时间</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实施检查单位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34" w:hRule="atLeast"/>
          <w:jc w:val="center"/>
        </w:trPr>
        <w:tc>
          <w:tcPr>
            <w:tcW w:w="568" w:type="dxa"/>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jc w:val="center"/>
              <w:rPr>
                <w:rFonts w:hint="eastAsia" w:ascii="仿宋_GB2312" w:hAnsi="仿宋_GB2312" w:eastAsia="仿宋_GB2312" w:cs="仿宋_GB2312"/>
                <w:i w:val="0"/>
                <w:snapToGrid w:val="0"/>
                <w:color w:val="000000"/>
                <w:kern w:val="0"/>
                <w:sz w:val="24"/>
                <w:szCs w:val="24"/>
                <w:u w:val="none"/>
                <w:lang w:val="en-US" w:eastAsia="zh-CN"/>
              </w:rPr>
            </w:pPr>
            <w:r>
              <w:rPr>
                <w:rFonts w:hint="eastAsia" w:ascii="仿宋_GB2312" w:hAnsi="仿宋_GB2312" w:eastAsia="仿宋_GB2312" w:cs="仿宋_GB2312"/>
                <w:i w:val="0"/>
                <w:snapToGrid w:val="0"/>
                <w:color w:val="000000"/>
                <w:kern w:val="0"/>
                <w:sz w:val="24"/>
                <w:szCs w:val="24"/>
                <w:u w:val="none"/>
                <w:lang w:val="en-US" w:eastAsia="zh-CN"/>
              </w:rPr>
              <w:t>19</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报废机动车回收拆解企业监管</w:t>
            </w:r>
          </w:p>
        </w:tc>
        <w:tc>
          <w:tcPr>
            <w:tcW w:w="1223" w:type="dxa"/>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jc w:val="left"/>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市商务局</w:t>
            </w: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市公安局、生态环境局</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部分地市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报废机动车回收拆解企业</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不少于检查对象名录库的3%</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b/>
                <w:i w:val="0"/>
                <w:snapToGrid w:val="0"/>
                <w:color w:val="000000"/>
                <w:kern w:val="0"/>
                <w:sz w:val="21"/>
                <w:szCs w:val="21"/>
                <w:u w:val="none"/>
              </w:rPr>
            </w:pPr>
            <w:r>
              <w:rPr>
                <w:rFonts w:hint="eastAsia" w:ascii="仿宋_GB2312" w:hAnsi="仿宋_GB2312" w:eastAsia="仿宋_GB2312" w:cs="仿宋_GB2312"/>
                <w:b/>
                <w:i w:val="0"/>
                <w:snapToGrid w:val="0"/>
                <w:color w:val="000000"/>
                <w:kern w:val="0"/>
                <w:sz w:val="21"/>
                <w:szCs w:val="21"/>
                <w:u w:val="none"/>
                <w:lang w:val="en-US" w:eastAsia="zh-CN" w:bidi="ar"/>
              </w:rPr>
              <w:t xml:space="preserve">商务部门检查的具体事项:  </w:t>
            </w:r>
            <w:r>
              <w:rPr>
                <w:rStyle w:val="8"/>
                <w:rFonts w:hint="eastAsia" w:ascii="仿宋_GB2312" w:hAnsi="仿宋_GB2312" w:eastAsia="仿宋_GB2312" w:cs="仿宋_GB2312"/>
                <w:snapToGrid w:val="0"/>
                <w:kern w:val="0"/>
                <w:sz w:val="21"/>
                <w:szCs w:val="21"/>
                <w:lang w:val="en-US" w:eastAsia="zh-CN" w:bidi="ar"/>
              </w:rPr>
              <w:t xml:space="preserve">                                                               </w:t>
            </w:r>
            <w:r>
              <w:rPr>
                <w:rStyle w:val="8"/>
                <w:rFonts w:hint="eastAsia" w:ascii="仿宋_GB2312" w:hAnsi="仿宋_GB2312" w:eastAsia="仿宋_GB2312" w:cs="仿宋_GB2312"/>
                <w:snapToGrid w:val="0"/>
                <w:kern w:val="0"/>
                <w:sz w:val="21"/>
                <w:szCs w:val="21"/>
                <w:lang w:val="en-US" w:eastAsia="zh-CN" w:bidi="ar"/>
              </w:rPr>
              <w:br w:type="textWrapping"/>
            </w:r>
            <w:r>
              <w:rPr>
                <w:rStyle w:val="8"/>
                <w:rFonts w:hint="eastAsia" w:ascii="仿宋_GB2312" w:hAnsi="仿宋_GB2312" w:eastAsia="仿宋_GB2312" w:cs="仿宋_GB2312"/>
                <w:snapToGrid w:val="0"/>
                <w:kern w:val="0"/>
                <w:sz w:val="21"/>
                <w:szCs w:val="21"/>
                <w:lang w:val="en-US" w:eastAsia="zh-CN" w:bidi="ar"/>
              </w:rPr>
              <w:t>1.是否出售不具备再制造条件的报废机动车“五大总成”；</w:t>
            </w:r>
            <w:r>
              <w:rPr>
                <w:rStyle w:val="8"/>
                <w:rFonts w:hint="eastAsia" w:ascii="仿宋_GB2312" w:hAnsi="仿宋_GB2312" w:eastAsia="仿宋_GB2312" w:cs="仿宋_GB2312"/>
                <w:snapToGrid w:val="0"/>
                <w:kern w:val="0"/>
                <w:sz w:val="21"/>
                <w:szCs w:val="21"/>
                <w:lang w:val="en-US" w:eastAsia="zh-CN" w:bidi="ar"/>
              </w:rPr>
              <w:br w:type="textWrapping"/>
            </w:r>
            <w:r>
              <w:rPr>
                <w:rStyle w:val="8"/>
                <w:rFonts w:hint="eastAsia" w:ascii="仿宋_GB2312" w:hAnsi="仿宋_GB2312" w:eastAsia="仿宋_GB2312" w:cs="仿宋_GB2312"/>
                <w:snapToGrid w:val="0"/>
                <w:kern w:val="0"/>
                <w:sz w:val="21"/>
                <w:szCs w:val="21"/>
                <w:lang w:val="en-US" w:eastAsia="zh-CN" w:bidi="ar"/>
              </w:rPr>
              <w:t>2.是否出售不能继续使用的报废机动车“五大总成”以外的零部件；</w:t>
            </w:r>
            <w:r>
              <w:rPr>
                <w:rStyle w:val="8"/>
                <w:rFonts w:hint="eastAsia" w:ascii="仿宋_GB2312" w:hAnsi="仿宋_GB2312" w:eastAsia="仿宋_GB2312" w:cs="仿宋_GB2312"/>
                <w:snapToGrid w:val="0"/>
                <w:kern w:val="0"/>
                <w:sz w:val="21"/>
                <w:szCs w:val="21"/>
                <w:lang w:val="en-US" w:eastAsia="zh-CN" w:bidi="ar"/>
              </w:rPr>
              <w:br w:type="textWrapping"/>
            </w:r>
            <w:r>
              <w:rPr>
                <w:rStyle w:val="8"/>
                <w:rFonts w:hint="eastAsia" w:ascii="仿宋_GB2312" w:hAnsi="仿宋_GB2312" w:eastAsia="仿宋_GB2312" w:cs="仿宋_GB2312"/>
                <w:snapToGrid w:val="0"/>
                <w:kern w:val="0"/>
                <w:sz w:val="21"/>
                <w:szCs w:val="21"/>
                <w:lang w:val="en-US" w:eastAsia="zh-CN" w:bidi="ar"/>
              </w:rPr>
              <w:t xml:space="preserve">3.是否出售的报废机动车“五大总成”以外的零部件未标明“报废机动车回用件”；                                                                                                                                                        4.报废机动车回收企业是否如实记录本企业回收的报废机动车“五大总成”等主要部件的数量、型号、流向等信息并上传至报废机动车回收信息系统；                                                                                                                              5.回收拆解企业是否符合资质认定条件情况；                                                                                                             6.企业安全生产情况等。                                                             </w:t>
            </w:r>
            <w:r>
              <w:rPr>
                <w:rStyle w:val="8"/>
                <w:rFonts w:hint="eastAsia" w:ascii="仿宋_GB2312" w:hAnsi="仿宋_GB2312" w:eastAsia="仿宋_GB2312" w:cs="仿宋_GB2312"/>
                <w:snapToGrid w:val="0"/>
                <w:kern w:val="0"/>
                <w:sz w:val="21"/>
                <w:szCs w:val="21"/>
                <w:lang w:val="en-US" w:eastAsia="zh-CN" w:bidi="ar"/>
              </w:rPr>
              <w:br w:type="textWrapping"/>
            </w:r>
            <w:r>
              <w:rPr>
                <w:rStyle w:val="9"/>
                <w:rFonts w:hint="eastAsia" w:ascii="仿宋_GB2312" w:hAnsi="仿宋_GB2312" w:eastAsia="仿宋_GB2312" w:cs="仿宋_GB2312"/>
                <w:snapToGrid w:val="0"/>
                <w:kern w:val="0"/>
                <w:sz w:val="21"/>
                <w:szCs w:val="21"/>
                <w:lang w:val="en-US" w:eastAsia="zh-CN" w:bidi="ar"/>
              </w:rPr>
              <w:t xml:space="preserve">公安部门检查的具体事项：                                                                                                                           </w:t>
            </w:r>
            <w:r>
              <w:rPr>
                <w:rStyle w:val="8"/>
                <w:rFonts w:hint="eastAsia" w:ascii="仿宋_GB2312" w:hAnsi="仿宋_GB2312" w:eastAsia="仿宋_GB2312" w:cs="仿宋_GB2312"/>
                <w:snapToGrid w:val="0"/>
                <w:kern w:val="0"/>
                <w:sz w:val="21"/>
                <w:szCs w:val="21"/>
                <w:lang w:val="en-US" w:eastAsia="zh-CN" w:bidi="ar"/>
              </w:rPr>
              <w:t>1.是否买卖或者伪造、变造《报废机动车回收证明》；</w:t>
            </w:r>
            <w:r>
              <w:rPr>
                <w:rStyle w:val="8"/>
                <w:rFonts w:hint="eastAsia" w:ascii="仿宋_GB2312" w:hAnsi="仿宋_GB2312" w:eastAsia="仿宋_GB2312" w:cs="仿宋_GB2312"/>
                <w:snapToGrid w:val="0"/>
                <w:kern w:val="0"/>
                <w:sz w:val="21"/>
                <w:szCs w:val="21"/>
                <w:lang w:val="en-US" w:eastAsia="zh-CN" w:bidi="ar"/>
              </w:rPr>
              <w:br w:type="textWrapping"/>
            </w:r>
            <w:r>
              <w:rPr>
                <w:rStyle w:val="8"/>
                <w:rFonts w:hint="eastAsia" w:ascii="仿宋_GB2312" w:hAnsi="仿宋_GB2312" w:eastAsia="仿宋_GB2312" w:cs="仿宋_GB2312"/>
                <w:snapToGrid w:val="0"/>
                <w:kern w:val="0"/>
                <w:sz w:val="21"/>
                <w:szCs w:val="21"/>
                <w:lang w:val="en-US" w:eastAsia="zh-CN" w:bidi="ar"/>
              </w:rPr>
              <w:t>2.报废机动车回收企业是否买卖或者伪造、变造《报废机动车回收证明》；</w:t>
            </w:r>
            <w:r>
              <w:rPr>
                <w:rStyle w:val="8"/>
                <w:rFonts w:hint="eastAsia" w:ascii="仿宋_GB2312" w:hAnsi="仿宋_GB2312" w:eastAsia="仿宋_GB2312" w:cs="仿宋_GB2312"/>
                <w:snapToGrid w:val="0"/>
                <w:kern w:val="0"/>
                <w:sz w:val="21"/>
                <w:szCs w:val="21"/>
                <w:lang w:val="en-US" w:eastAsia="zh-CN" w:bidi="ar"/>
              </w:rPr>
              <w:br w:type="textWrapping"/>
            </w:r>
            <w:r>
              <w:rPr>
                <w:rStyle w:val="8"/>
                <w:rFonts w:hint="eastAsia" w:ascii="仿宋_GB2312" w:hAnsi="仿宋_GB2312" w:eastAsia="仿宋_GB2312" w:cs="仿宋_GB2312"/>
                <w:snapToGrid w:val="0"/>
                <w:kern w:val="0"/>
                <w:sz w:val="21"/>
                <w:szCs w:val="21"/>
                <w:lang w:val="en-US" w:eastAsia="zh-CN" w:bidi="ar"/>
              </w:rPr>
              <w:t>3.报废机动车回收企业是否明知或者应当知道回收的机动车为赃物或者用于盗窃、抢劫等犯罪活动的犯罪工具，未向公安机关报告，擅自拆解、改装、拼装、倒卖该机动车。</w:t>
            </w:r>
            <w:r>
              <w:rPr>
                <w:rStyle w:val="8"/>
                <w:rFonts w:hint="eastAsia" w:ascii="仿宋_GB2312" w:hAnsi="仿宋_GB2312" w:eastAsia="仿宋_GB2312" w:cs="仿宋_GB2312"/>
                <w:snapToGrid w:val="0"/>
                <w:kern w:val="0"/>
                <w:sz w:val="21"/>
                <w:szCs w:val="21"/>
                <w:lang w:val="en-US" w:eastAsia="zh-CN" w:bidi="ar"/>
              </w:rPr>
              <w:br w:type="textWrapping"/>
            </w:r>
            <w:r>
              <w:rPr>
                <w:rStyle w:val="9"/>
                <w:rFonts w:hint="eastAsia" w:ascii="仿宋_GB2312" w:hAnsi="仿宋_GB2312" w:eastAsia="仿宋_GB2312" w:cs="仿宋_GB2312"/>
                <w:snapToGrid w:val="0"/>
                <w:kern w:val="0"/>
                <w:sz w:val="21"/>
                <w:szCs w:val="21"/>
                <w:lang w:val="en-US" w:eastAsia="zh-CN" w:bidi="ar"/>
              </w:rPr>
              <w:t xml:space="preserve">生态环境部门检查的具体事项：                                                                                                                            </w:t>
            </w:r>
            <w:r>
              <w:rPr>
                <w:rStyle w:val="8"/>
                <w:rFonts w:hint="eastAsia" w:ascii="仿宋_GB2312" w:hAnsi="仿宋_GB2312" w:eastAsia="仿宋_GB2312" w:cs="仿宋_GB2312"/>
                <w:snapToGrid w:val="0"/>
                <w:kern w:val="0"/>
                <w:sz w:val="21"/>
                <w:szCs w:val="21"/>
                <w:lang w:val="en-US" w:eastAsia="zh-CN" w:bidi="ar"/>
              </w:rPr>
              <w:t>报废机动车回收企业是否违反环境保护法律、法规和强制性标准</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8—12月</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各级商务、公安、生态环境等相关部门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62"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序号</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抽查任务名称</w:t>
            </w:r>
          </w:p>
        </w:tc>
        <w:tc>
          <w:tcPr>
            <w:tcW w:w="1223"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组织或牵头单位</w:t>
            </w: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组织抽查配合单位</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抽查区域</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
              </w:rPr>
            </w:pPr>
            <w:r>
              <w:rPr>
                <w:rFonts w:hint="eastAsia" w:ascii="仿宋_GB2312" w:hAnsi="仿宋_GB2312" w:eastAsia="仿宋_GB2312" w:cs="仿宋_GB2312"/>
                <w:i w:val="0"/>
                <w:snapToGrid w:val="0"/>
                <w:color w:val="000000"/>
                <w:kern w:val="0"/>
                <w:sz w:val="24"/>
                <w:szCs w:val="24"/>
                <w:u w:val="none"/>
                <w:lang w:val="en-US" w:eastAsia="zh-CN" w:bidi="ar"/>
              </w:rPr>
              <w:t>抽查对象</w:t>
            </w:r>
          </w:p>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（行业企业、产品、项目等）</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抽查比例</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检查具体事项</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计划抽查时间</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实施检查单位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97"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rPr>
            </w:pPr>
            <w:r>
              <w:rPr>
                <w:rFonts w:hint="eastAsia" w:ascii="仿宋_GB2312" w:hAnsi="仿宋_GB2312" w:eastAsia="仿宋_GB2312" w:cs="仿宋_GB2312"/>
                <w:i w:val="0"/>
                <w:snapToGrid w:val="0"/>
                <w:color w:val="000000"/>
                <w:kern w:val="0"/>
                <w:sz w:val="24"/>
                <w:szCs w:val="24"/>
                <w:u w:val="none"/>
                <w:lang w:val="en-US" w:eastAsia="zh-CN" w:bidi="ar"/>
              </w:rPr>
              <w:t>20</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宾馆、旅店监督抽查</w:t>
            </w:r>
          </w:p>
        </w:tc>
        <w:tc>
          <w:tcPr>
            <w:tcW w:w="1223"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市公安局</w:t>
            </w: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市市场监管局</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宾馆、旅店</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不低于辖区内相关经营主体的</w:t>
            </w:r>
            <w:r>
              <w:rPr>
                <w:rStyle w:val="8"/>
                <w:rFonts w:hint="eastAsia" w:ascii="仿宋_GB2312" w:hAnsi="仿宋_GB2312" w:eastAsia="仿宋_GB2312" w:cs="仿宋_GB2312"/>
                <w:snapToGrid w:val="0"/>
                <w:kern w:val="0"/>
                <w:sz w:val="24"/>
                <w:szCs w:val="24"/>
                <w:lang w:val="en-US" w:eastAsia="zh-CN" w:bidi="ar"/>
              </w:rPr>
              <w:t>5%</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b/>
                <w:i w:val="0"/>
                <w:snapToGrid w:val="0"/>
                <w:color w:val="000000"/>
                <w:kern w:val="0"/>
                <w:sz w:val="24"/>
                <w:szCs w:val="24"/>
                <w:u w:val="none"/>
              </w:rPr>
            </w:pPr>
            <w:r>
              <w:rPr>
                <w:rFonts w:hint="eastAsia" w:ascii="仿宋_GB2312" w:hAnsi="仿宋_GB2312" w:eastAsia="仿宋_GB2312" w:cs="仿宋_GB2312"/>
                <w:b/>
                <w:i w:val="0"/>
                <w:snapToGrid w:val="0"/>
                <w:color w:val="000000"/>
                <w:kern w:val="0"/>
                <w:sz w:val="24"/>
                <w:szCs w:val="24"/>
                <w:u w:val="none"/>
                <w:lang w:val="en-US" w:eastAsia="zh-CN" w:bidi="ar"/>
              </w:rPr>
              <w:t>公安部门检查的具体事项：</w:t>
            </w:r>
            <w:r>
              <w:rPr>
                <w:rStyle w:val="8"/>
                <w:rFonts w:hint="eastAsia" w:ascii="仿宋_GB2312" w:hAnsi="仿宋_GB2312" w:eastAsia="仿宋_GB2312" w:cs="仿宋_GB2312"/>
                <w:snapToGrid w:val="0"/>
                <w:kern w:val="0"/>
                <w:sz w:val="24"/>
                <w:szCs w:val="24"/>
                <w:lang w:val="en-US" w:eastAsia="zh-CN" w:bidi="ar"/>
              </w:rPr>
              <w:t xml:space="preserve"> </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 xml:space="preserve">1.是否按要求取得《特种行业许可证》以及项目变更情况，房间数、楼层数等与核定的情况是否一致； </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2.防盗设施安装情况；</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 xml:space="preserve">3.是否建立落实住宿验证登记、访客管理、贵重物品保管和值班巡查等安全管理制度； </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 xml:space="preserve">4.是否在旅馆内存放易燃易爆、剧毒、放射性等危险物品； </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 xml:space="preserve">5.是否按要求建立旅馆业治安管理信息系统，并落实有关制度和措施； </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 xml:space="preserve">6.是否按要求安装安全防范监控系统，安全防范监控室各项管理措施是否落实； </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 xml:space="preserve">7.有无淫秽色情表演、卖淫嫖娼、赌博、吸毒、贩毒、在客房安装偷拍设备以及其他违法犯罪活动； </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 xml:space="preserve">8.是否落实接待未成年人入住“五必须”规定；                                                                                                            </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9.法律法规规定的其他事项。</w:t>
            </w:r>
            <w:r>
              <w:rPr>
                <w:rStyle w:val="8"/>
                <w:rFonts w:hint="eastAsia" w:ascii="仿宋_GB2312" w:hAnsi="仿宋_GB2312" w:eastAsia="仿宋_GB2312" w:cs="仿宋_GB2312"/>
                <w:snapToGrid w:val="0"/>
                <w:kern w:val="0"/>
                <w:sz w:val="24"/>
                <w:szCs w:val="24"/>
                <w:lang w:val="en-US" w:eastAsia="zh-CN" w:bidi="ar"/>
              </w:rPr>
              <w:br w:type="textWrapping"/>
            </w:r>
            <w:r>
              <w:rPr>
                <w:rStyle w:val="9"/>
                <w:rFonts w:hint="eastAsia" w:ascii="仿宋_GB2312" w:hAnsi="仿宋_GB2312" w:eastAsia="仿宋_GB2312" w:cs="仿宋_GB2312"/>
                <w:snapToGrid w:val="0"/>
                <w:kern w:val="0"/>
                <w:sz w:val="24"/>
                <w:szCs w:val="24"/>
                <w:lang w:val="en-US" w:eastAsia="zh-CN" w:bidi="ar"/>
              </w:rPr>
              <w:t>市场监管部门检查的具体事项:</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1.相关企业2023年度公示信息的真实性、准确性；</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2.相关企业办理登记备案和许可等相关事项情况及该事项是否持续合法情况。</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8</w:t>
            </w:r>
            <w:r>
              <w:rPr>
                <w:rStyle w:val="8"/>
                <w:rFonts w:hint="eastAsia" w:ascii="仿宋_GB2312" w:hAnsi="仿宋_GB2312" w:eastAsia="仿宋_GB2312" w:cs="仿宋_GB2312"/>
                <w:snapToGrid w:val="0"/>
                <w:kern w:val="0"/>
                <w:sz w:val="24"/>
                <w:szCs w:val="24"/>
                <w:lang w:val="en-US" w:eastAsia="zh-CN" w:bidi="ar"/>
              </w:rPr>
              <w:t>—12月</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各县（市、区）公安、市场监管部门联合实施检查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92"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序号</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抽查任务名称</w:t>
            </w:r>
          </w:p>
        </w:tc>
        <w:tc>
          <w:tcPr>
            <w:tcW w:w="1223"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组织或牵头单位</w:t>
            </w: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组织抽查配合单位</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抽查区域</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
              </w:rPr>
            </w:pPr>
            <w:r>
              <w:rPr>
                <w:rFonts w:hint="eastAsia" w:ascii="仿宋_GB2312" w:hAnsi="仿宋_GB2312" w:eastAsia="仿宋_GB2312" w:cs="仿宋_GB2312"/>
                <w:i w:val="0"/>
                <w:snapToGrid w:val="0"/>
                <w:color w:val="000000"/>
                <w:kern w:val="0"/>
                <w:sz w:val="24"/>
                <w:szCs w:val="24"/>
                <w:u w:val="none"/>
                <w:lang w:val="en-US" w:eastAsia="zh-CN" w:bidi="ar"/>
              </w:rPr>
              <w:t>抽查对象</w:t>
            </w:r>
          </w:p>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（行业企业、产品、项目等）</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抽查比例</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检查具体事项</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计划抽查时间</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实施检查单位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090"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rPr>
            </w:pPr>
            <w:r>
              <w:rPr>
                <w:rFonts w:hint="eastAsia" w:ascii="仿宋_GB2312" w:hAnsi="仿宋_GB2312" w:eastAsia="仿宋_GB2312" w:cs="仿宋_GB2312"/>
                <w:i w:val="0"/>
                <w:snapToGrid w:val="0"/>
                <w:color w:val="000000"/>
                <w:kern w:val="0"/>
                <w:sz w:val="24"/>
                <w:szCs w:val="24"/>
                <w:u w:val="none"/>
                <w:lang w:val="en-US" w:eastAsia="zh-CN" w:bidi="ar"/>
              </w:rPr>
              <w:t>21</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民用枪支经营使用单位抽查</w:t>
            </w:r>
          </w:p>
        </w:tc>
        <w:tc>
          <w:tcPr>
            <w:tcW w:w="1223" w:type="dxa"/>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jc w:val="left"/>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市公安局</w:t>
            </w:r>
          </w:p>
        </w:tc>
        <w:tc>
          <w:tcPr>
            <w:tcW w:w="1101" w:type="dxa"/>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jc w:val="left"/>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市</w:t>
            </w:r>
            <w:r>
              <w:rPr>
                <w:rFonts w:hint="eastAsia" w:ascii="仿宋_GB2312" w:hAnsi="仿宋_GB2312" w:eastAsia="仿宋_GB2312" w:cs="仿宋_GB2312"/>
                <w:i w:val="0"/>
                <w:snapToGrid w:val="0"/>
                <w:color w:val="000000"/>
                <w:kern w:val="0"/>
                <w:sz w:val="24"/>
                <w:szCs w:val="24"/>
                <w:u w:val="none"/>
              </w:rPr>
              <w:t>市场监管局</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民用枪支配售企业、配置单位</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全省配售企业</w:t>
            </w:r>
            <w:r>
              <w:rPr>
                <w:rStyle w:val="8"/>
                <w:rFonts w:hint="eastAsia" w:ascii="仿宋_GB2312" w:hAnsi="仿宋_GB2312" w:eastAsia="仿宋_GB2312" w:cs="仿宋_GB2312"/>
                <w:snapToGrid w:val="0"/>
                <w:kern w:val="0"/>
                <w:sz w:val="24"/>
                <w:szCs w:val="24"/>
                <w:lang w:val="en-US" w:eastAsia="zh-CN" w:bidi="ar"/>
              </w:rPr>
              <w:t>1家必查；其余配置单位不低于辖区内相关经营主体的50%</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b/>
                <w:i w:val="0"/>
                <w:snapToGrid w:val="0"/>
                <w:color w:val="000000"/>
                <w:kern w:val="0"/>
                <w:sz w:val="21"/>
                <w:szCs w:val="21"/>
                <w:u w:val="none"/>
              </w:rPr>
            </w:pPr>
            <w:r>
              <w:rPr>
                <w:rFonts w:hint="eastAsia" w:ascii="仿宋_GB2312" w:hAnsi="仿宋_GB2312" w:eastAsia="仿宋_GB2312" w:cs="仿宋_GB2312"/>
                <w:b/>
                <w:i w:val="0"/>
                <w:snapToGrid w:val="0"/>
                <w:color w:val="000000"/>
                <w:kern w:val="0"/>
                <w:sz w:val="21"/>
                <w:szCs w:val="21"/>
                <w:u w:val="none"/>
                <w:lang w:val="en-US" w:eastAsia="zh-CN" w:bidi="ar"/>
              </w:rPr>
              <w:t>公安机关检查的具体事项：</w:t>
            </w:r>
            <w:r>
              <w:rPr>
                <w:rFonts w:hint="eastAsia" w:ascii="仿宋_GB2312" w:hAnsi="仿宋_GB2312" w:eastAsia="仿宋_GB2312" w:cs="仿宋_GB2312"/>
                <w:b/>
                <w:i w:val="0"/>
                <w:snapToGrid w:val="0"/>
                <w:color w:val="000000"/>
                <w:kern w:val="0"/>
                <w:sz w:val="21"/>
                <w:szCs w:val="21"/>
                <w:u w:val="none"/>
                <w:lang w:val="en-US" w:eastAsia="zh-CN" w:bidi="ar"/>
              </w:rPr>
              <w:br w:type="textWrapping"/>
            </w:r>
            <w:r>
              <w:rPr>
                <w:rStyle w:val="8"/>
                <w:rFonts w:hint="eastAsia" w:ascii="仿宋_GB2312" w:hAnsi="仿宋_GB2312" w:eastAsia="仿宋_GB2312" w:cs="仿宋_GB2312"/>
                <w:snapToGrid w:val="0"/>
                <w:kern w:val="0"/>
                <w:sz w:val="21"/>
                <w:szCs w:val="21"/>
                <w:lang w:val="en-US" w:eastAsia="zh-CN" w:bidi="ar"/>
              </w:rPr>
              <w:t>1.单位主体责任落实情况。主要领导负责枪支安全管理工作，落实职能部门或专(兼)职治安保卫人员，并对枪弹库治安防范设施开展经常性自查，定期对枪支进行保养、对涉枪人员进行经常性思想教育，掌握其思想变化情况；</w:t>
            </w:r>
            <w:r>
              <w:rPr>
                <w:rStyle w:val="8"/>
                <w:rFonts w:hint="eastAsia" w:ascii="仿宋_GB2312" w:hAnsi="仿宋_GB2312" w:eastAsia="仿宋_GB2312" w:cs="仿宋_GB2312"/>
                <w:snapToGrid w:val="0"/>
                <w:kern w:val="0"/>
                <w:sz w:val="21"/>
                <w:szCs w:val="21"/>
                <w:lang w:val="en-US" w:eastAsia="zh-CN" w:bidi="ar"/>
              </w:rPr>
              <w:br w:type="textWrapping"/>
            </w:r>
            <w:r>
              <w:rPr>
                <w:rStyle w:val="8"/>
                <w:rFonts w:hint="eastAsia" w:ascii="仿宋_GB2312" w:hAnsi="仿宋_GB2312" w:eastAsia="仿宋_GB2312" w:cs="仿宋_GB2312"/>
                <w:snapToGrid w:val="0"/>
                <w:kern w:val="0"/>
                <w:sz w:val="21"/>
                <w:szCs w:val="21"/>
                <w:lang w:val="en-US" w:eastAsia="zh-CN" w:bidi="ar"/>
              </w:rPr>
              <w:t>2.枪弹库24小时专人值守和值守人员交接班情况；</w:t>
            </w:r>
            <w:r>
              <w:rPr>
                <w:rStyle w:val="8"/>
                <w:rFonts w:hint="eastAsia" w:ascii="仿宋_GB2312" w:hAnsi="仿宋_GB2312" w:eastAsia="仿宋_GB2312" w:cs="仿宋_GB2312"/>
                <w:snapToGrid w:val="0"/>
                <w:kern w:val="0"/>
                <w:sz w:val="21"/>
                <w:szCs w:val="21"/>
                <w:lang w:val="en-US" w:eastAsia="zh-CN" w:bidi="ar"/>
              </w:rPr>
              <w:br w:type="textWrapping"/>
            </w:r>
            <w:r>
              <w:rPr>
                <w:rStyle w:val="8"/>
                <w:rFonts w:hint="eastAsia" w:ascii="仿宋_GB2312" w:hAnsi="仿宋_GB2312" w:eastAsia="仿宋_GB2312" w:cs="仿宋_GB2312"/>
                <w:snapToGrid w:val="0"/>
                <w:kern w:val="0"/>
                <w:sz w:val="21"/>
                <w:szCs w:val="21"/>
                <w:lang w:val="en-US" w:eastAsia="zh-CN" w:bidi="ar"/>
              </w:rPr>
              <w:t>3.严格执行枪支弹药销售、购买、运输、储存、使用等情况，手续是否齐全，登记是否完整；</w:t>
            </w:r>
            <w:r>
              <w:rPr>
                <w:rStyle w:val="8"/>
                <w:rFonts w:hint="eastAsia" w:ascii="仿宋_GB2312" w:hAnsi="仿宋_GB2312" w:eastAsia="仿宋_GB2312" w:cs="仿宋_GB2312"/>
                <w:snapToGrid w:val="0"/>
                <w:kern w:val="0"/>
                <w:sz w:val="21"/>
                <w:szCs w:val="21"/>
                <w:lang w:val="en-US" w:eastAsia="zh-CN" w:bidi="ar"/>
              </w:rPr>
              <w:br w:type="textWrapping"/>
            </w:r>
            <w:r>
              <w:rPr>
                <w:rStyle w:val="8"/>
                <w:rFonts w:hint="eastAsia" w:ascii="仿宋_GB2312" w:hAnsi="仿宋_GB2312" w:eastAsia="仿宋_GB2312" w:cs="仿宋_GB2312"/>
                <w:snapToGrid w:val="0"/>
                <w:kern w:val="0"/>
                <w:sz w:val="21"/>
                <w:szCs w:val="21"/>
                <w:lang w:val="en-US" w:eastAsia="zh-CN" w:bidi="ar"/>
              </w:rPr>
              <w:t>4.枪弹库物防、技防设施是否完善牢固、运行良好，枪支弹药存放场所是否符合《枪支（弹药）库室风险等级划分与安全防范要求》（GA 1016—2012）；</w:t>
            </w:r>
            <w:r>
              <w:rPr>
                <w:rStyle w:val="8"/>
                <w:rFonts w:hint="eastAsia" w:ascii="仿宋_GB2312" w:hAnsi="仿宋_GB2312" w:eastAsia="仿宋_GB2312" w:cs="仿宋_GB2312"/>
                <w:snapToGrid w:val="0"/>
                <w:kern w:val="0"/>
                <w:sz w:val="21"/>
                <w:szCs w:val="21"/>
                <w:lang w:val="en-US" w:eastAsia="zh-CN" w:bidi="ar"/>
              </w:rPr>
              <w:br w:type="textWrapping"/>
            </w:r>
            <w:r>
              <w:rPr>
                <w:rStyle w:val="8"/>
                <w:rFonts w:hint="eastAsia" w:ascii="仿宋_GB2312" w:hAnsi="仿宋_GB2312" w:eastAsia="仿宋_GB2312" w:cs="仿宋_GB2312"/>
                <w:snapToGrid w:val="0"/>
                <w:kern w:val="0"/>
                <w:sz w:val="21"/>
                <w:szCs w:val="21"/>
                <w:lang w:val="en-US" w:eastAsia="zh-CN" w:bidi="ar"/>
              </w:rPr>
              <w:t>5.枪弹保险柜是否符合《枪支弹药专用保险柜》（GA 1051—2013）标准；</w:t>
            </w:r>
            <w:r>
              <w:rPr>
                <w:rStyle w:val="8"/>
                <w:rFonts w:hint="eastAsia" w:ascii="仿宋_GB2312" w:hAnsi="仿宋_GB2312" w:eastAsia="仿宋_GB2312" w:cs="仿宋_GB2312"/>
                <w:snapToGrid w:val="0"/>
                <w:kern w:val="0"/>
                <w:sz w:val="21"/>
                <w:szCs w:val="21"/>
                <w:lang w:val="en-US" w:eastAsia="zh-CN" w:bidi="ar"/>
              </w:rPr>
              <w:br w:type="textWrapping"/>
            </w:r>
            <w:r>
              <w:rPr>
                <w:rStyle w:val="8"/>
                <w:rFonts w:hint="eastAsia" w:ascii="仿宋_GB2312" w:hAnsi="仿宋_GB2312" w:eastAsia="仿宋_GB2312" w:cs="仿宋_GB2312"/>
                <w:snapToGrid w:val="0"/>
                <w:kern w:val="0"/>
                <w:sz w:val="21"/>
                <w:szCs w:val="21"/>
                <w:lang w:val="en-US" w:eastAsia="zh-CN" w:bidi="ar"/>
              </w:rPr>
              <w:t>6.枪支弹药管理是否台账健全，登记内容翔实、填写规范完整，帐物相符，规章制度上墙，保养擦拭制度落实，枪支、弹药保养良好，放置有序。</w:t>
            </w:r>
            <w:r>
              <w:rPr>
                <w:rStyle w:val="9"/>
                <w:rFonts w:hint="eastAsia" w:ascii="仿宋_GB2312" w:hAnsi="仿宋_GB2312" w:eastAsia="仿宋_GB2312" w:cs="仿宋_GB2312"/>
                <w:snapToGrid w:val="0"/>
                <w:kern w:val="0"/>
                <w:sz w:val="21"/>
                <w:szCs w:val="21"/>
                <w:lang w:val="en-US" w:eastAsia="zh-CN" w:bidi="ar"/>
              </w:rPr>
              <w:br w:type="textWrapping"/>
            </w:r>
            <w:r>
              <w:rPr>
                <w:rStyle w:val="9"/>
                <w:rFonts w:hint="eastAsia" w:ascii="仿宋_GB2312" w:hAnsi="仿宋_GB2312" w:eastAsia="仿宋_GB2312" w:cs="仿宋_GB2312"/>
                <w:snapToGrid w:val="0"/>
                <w:kern w:val="0"/>
                <w:sz w:val="21"/>
                <w:szCs w:val="21"/>
                <w:lang w:val="en-US" w:eastAsia="zh-CN" w:bidi="ar"/>
              </w:rPr>
              <w:t>市场监管部门检查的具体事项：</w:t>
            </w:r>
            <w:r>
              <w:rPr>
                <w:rStyle w:val="9"/>
                <w:rFonts w:hint="eastAsia" w:ascii="仿宋_GB2312" w:hAnsi="仿宋_GB2312" w:eastAsia="仿宋_GB2312" w:cs="仿宋_GB2312"/>
                <w:snapToGrid w:val="0"/>
                <w:kern w:val="0"/>
                <w:sz w:val="21"/>
                <w:szCs w:val="21"/>
                <w:lang w:val="en-US" w:eastAsia="zh-CN" w:bidi="ar"/>
              </w:rPr>
              <w:br w:type="textWrapping"/>
            </w:r>
            <w:r>
              <w:rPr>
                <w:rStyle w:val="8"/>
                <w:rFonts w:hint="eastAsia" w:ascii="仿宋_GB2312" w:hAnsi="仿宋_GB2312" w:eastAsia="仿宋_GB2312" w:cs="仿宋_GB2312"/>
                <w:snapToGrid w:val="0"/>
                <w:kern w:val="0"/>
                <w:sz w:val="21"/>
                <w:szCs w:val="21"/>
                <w:lang w:val="en-US" w:eastAsia="zh-CN" w:bidi="ar"/>
              </w:rPr>
              <w:t>1.相关企业2023年度公示信息的真实性、准确性；</w:t>
            </w:r>
            <w:r>
              <w:rPr>
                <w:rStyle w:val="8"/>
                <w:rFonts w:hint="eastAsia" w:ascii="仿宋_GB2312" w:hAnsi="仿宋_GB2312" w:eastAsia="仿宋_GB2312" w:cs="仿宋_GB2312"/>
                <w:snapToGrid w:val="0"/>
                <w:kern w:val="0"/>
                <w:sz w:val="21"/>
                <w:szCs w:val="21"/>
                <w:lang w:val="en-US" w:eastAsia="zh-CN" w:bidi="ar"/>
              </w:rPr>
              <w:br w:type="textWrapping"/>
            </w:r>
            <w:r>
              <w:rPr>
                <w:rStyle w:val="8"/>
                <w:rFonts w:hint="eastAsia" w:ascii="仿宋_GB2312" w:hAnsi="仿宋_GB2312" w:eastAsia="仿宋_GB2312" w:cs="仿宋_GB2312"/>
                <w:snapToGrid w:val="0"/>
                <w:kern w:val="0"/>
                <w:sz w:val="21"/>
                <w:szCs w:val="21"/>
                <w:lang w:val="en-US" w:eastAsia="zh-CN" w:bidi="ar"/>
              </w:rPr>
              <w:t>2.相关企业办理登记备案和许可等相关事项情况及该事项是否持续合法情况。</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8</w:t>
            </w:r>
            <w:r>
              <w:rPr>
                <w:rStyle w:val="8"/>
                <w:rFonts w:hint="eastAsia" w:ascii="仿宋_GB2312" w:hAnsi="仿宋_GB2312" w:eastAsia="仿宋_GB2312" w:cs="仿宋_GB2312"/>
                <w:snapToGrid w:val="0"/>
                <w:kern w:val="0"/>
                <w:sz w:val="24"/>
                <w:szCs w:val="24"/>
                <w:lang w:val="en-US" w:eastAsia="zh-CN" w:bidi="ar"/>
              </w:rPr>
              <w:t>—12月</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各县（市、区）公安、市场监管部门联合实施检查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62"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序号</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抽查任务名称</w:t>
            </w:r>
          </w:p>
        </w:tc>
        <w:tc>
          <w:tcPr>
            <w:tcW w:w="1223"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组织或牵头单位</w:t>
            </w: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组织抽查配合单位</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抽查区域</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
              </w:rPr>
            </w:pPr>
            <w:r>
              <w:rPr>
                <w:rFonts w:hint="eastAsia" w:ascii="仿宋_GB2312" w:hAnsi="仿宋_GB2312" w:eastAsia="仿宋_GB2312" w:cs="仿宋_GB2312"/>
                <w:i w:val="0"/>
                <w:snapToGrid w:val="0"/>
                <w:color w:val="000000"/>
                <w:kern w:val="0"/>
                <w:sz w:val="24"/>
                <w:szCs w:val="24"/>
                <w:u w:val="none"/>
                <w:lang w:val="en-US" w:eastAsia="zh-CN" w:bidi="ar"/>
              </w:rPr>
              <w:t>抽查对象</w:t>
            </w:r>
          </w:p>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（行业企业、产品、项目等）</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抽查比例</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检查具体事项</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计划抽查时间</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实施检查单位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569"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22</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对保安服务公司、保安培训单位、自招保安员单位行政检查</w:t>
            </w:r>
          </w:p>
        </w:tc>
        <w:tc>
          <w:tcPr>
            <w:tcW w:w="1223" w:type="dxa"/>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jc w:val="left"/>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市公安局</w:t>
            </w:r>
          </w:p>
        </w:tc>
        <w:tc>
          <w:tcPr>
            <w:tcW w:w="1101" w:type="dxa"/>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jc w:val="left"/>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市</w:t>
            </w:r>
            <w:r>
              <w:rPr>
                <w:rFonts w:hint="eastAsia" w:ascii="仿宋_GB2312" w:hAnsi="仿宋_GB2312" w:eastAsia="仿宋_GB2312" w:cs="仿宋_GB2312"/>
                <w:i w:val="0"/>
                <w:snapToGrid w:val="0"/>
                <w:color w:val="000000"/>
                <w:kern w:val="0"/>
                <w:sz w:val="24"/>
                <w:szCs w:val="24"/>
                <w:u w:val="none"/>
              </w:rPr>
              <w:t>市场监管局</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保安服务公司、保安培训单位、自招保安单位</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保安服务公司、保安培训单位不低于辖区内经营主体的</w:t>
            </w:r>
            <w:r>
              <w:rPr>
                <w:rStyle w:val="8"/>
                <w:rFonts w:hint="eastAsia" w:ascii="仿宋_GB2312" w:hAnsi="仿宋_GB2312" w:eastAsia="仿宋_GB2312" w:cs="仿宋_GB2312"/>
                <w:snapToGrid w:val="0"/>
                <w:kern w:val="0"/>
                <w:sz w:val="24"/>
                <w:szCs w:val="24"/>
                <w:lang w:val="en-US" w:eastAsia="zh-CN" w:bidi="ar"/>
              </w:rPr>
              <w:t>10%;对武装守护押运服务企业，抽查比例不低于辖区内相关经营主体的25%；自招保安单位不低于辖区内相关经营主体的3%</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b/>
                <w:i w:val="0"/>
                <w:snapToGrid w:val="0"/>
                <w:color w:val="000000"/>
                <w:kern w:val="0"/>
                <w:sz w:val="24"/>
                <w:szCs w:val="24"/>
                <w:u w:val="none"/>
              </w:rPr>
            </w:pPr>
            <w:r>
              <w:rPr>
                <w:rFonts w:hint="eastAsia" w:ascii="仿宋_GB2312" w:hAnsi="仿宋_GB2312" w:eastAsia="仿宋_GB2312" w:cs="仿宋_GB2312"/>
                <w:b/>
                <w:i w:val="0"/>
                <w:snapToGrid w:val="0"/>
                <w:color w:val="000000"/>
                <w:kern w:val="0"/>
                <w:sz w:val="24"/>
                <w:szCs w:val="24"/>
                <w:u w:val="none"/>
                <w:lang w:val="en-US" w:eastAsia="zh-CN" w:bidi="ar"/>
              </w:rPr>
              <w:t>公安部门检查的具体事项：</w:t>
            </w:r>
            <w:r>
              <w:rPr>
                <w:rStyle w:val="8"/>
                <w:rFonts w:hint="eastAsia" w:ascii="仿宋_GB2312" w:hAnsi="仿宋_GB2312" w:eastAsia="仿宋_GB2312" w:cs="仿宋_GB2312"/>
                <w:snapToGrid w:val="0"/>
                <w:kern w:val="0"/>
                <w:sz w:val="24"/>
                <w:szCs w:val="24"/>
                <w:lang w:val="en-US" w:eastAsia="zh-CN" w:bidi="ar"/>
              </w:rPr>
              <w:t xml:space="preserve">  </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一、保安服务公司重点抽查内容</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 xml:space="preserve">1.保安服务公司基本情况（核实保安服务公司法定代表人、地址、股东、主要管理人员、经营范围等内容）                                                          </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2.保安服务公司跨省级行政区域经营或设立分公司备案情况；</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 xml:space="preserve">3.保安服务合同和监控影像资料、报警记录留存制度落实情况；                                                                                          </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4.保安服务中涉及的安全技术防范产品、设备安装、变更、使用情况；</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5.保安服务管理制度、岗位责任制度、保安员管理制度和紧急情况应急预案建立落实情况；</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6.从事武装守护押运服务的保安服务公司公务用枪安全管理制度和保管设施建设情况，押运人员的持枪资格，设立武装守护押运企业警务室并落实派驻警务代表情况，运钞车安全管理和定期组织应急处置演练情况；</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7.保安员持证上岗、着2011式保安员服装、佩戴保安服务标志情况，保安员装备配备情况；</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8.保安员在岗培训、在岗履职及权益保障工作情况；</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9.被投诉举报事项纠正情况。</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二、保安培训单位重点抽查内容</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1.保安培训单位备案情况；</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2.保安培训单位出资人、法定代表人（主要负责人）、住所、名称发生变化的办理变更情况；</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3.校园、校舍以及学习、训练、实操场所和设施设备情况；</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4.培训内容、培训计划、学员和师资人员文书档案及电子档案、培训合同；</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 xml:space="preserve">5.被投诉举报事项纠正情况。                                                                                                                 </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 xml:space="preserve">三、自招保安单位重点抽查内容                                                                                                       1.备案情况；                                                                                                                                            2.建立保安服务管理制度、岗位责任制度、保安员管理制度、建立紧急情况应急预案，定期开展应急预案演练情况；                               </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 xml:space="preserve">3.保安员持证上岗、着2011式保安员服装、佩戴保安服务标志情况，保安员装备配备情况；                                        </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4.与保安员签订劳动合同、定期组织保安员在岗培训、落实保安员社会保险情况；</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 xml:space="preserve">5.被投诉举报事项纠正情况。                                                                                                                 </w:t>
            </w:r>
            <w:r>
              <w:rPr>
                <w:rStyle w:val="9"/>
                <w:rFonts w:hint="eastAsia" w:ascii="仿宋_GB2312" w:hAnsi="仿宋_GB2312" w:eastAsia="仿宋_GB2312" w:cs="仿宋_GB2312"/>
                <w:snapToGrid w:val="0"/>
                <w:kern w:val="0"/>
                <w:sz w:val="24"/>
                <w:szCs w:val="24"/>
                <w:lang w:val="en-US" w:eastAsia="zh-CN" w:bidi="ar"/>
              </w:rPr>
              <w:t>市场监管部门检查的具体事项：</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1.企业2023年度公示信息的真实性、准确性；</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2.企业办理登记备案和许可等相关事项情况及该事项是否持续合法情况。</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8—12月</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各县（市、区）公安、市场监管部门联合实施检查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70"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序号</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
              </w:rPr>
            </w:pPr>
            <w:r>
              <w:rPr>
                <w:rFonts w:hint="eastAsia" w:ascii="仿宋_GB2312" w:hAnsi="仿宋_GB2312" w:eastAsia="仿宋_GB2312" w:cs="仿宋_GB2312"/>
                <w:i w:val="0"/>
                <w:snapToGrid w:val="0"/>
                <w:color w:val="000000"/>
                <w:kern w:val="0"/>
                <w:sz w:val="24"/>
                <w:szCs w:val="24"/>
                <w:u w:val="none"/>
                <w:lang w:val="en-US" w:eastAsia="zh-CN" w:bidi="ar"/>
              </w:rPr>
              <w:t>抽查任务</w:t>
            </w: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名称</w:t>
            </w:r>
          </w:p>
        </w:tc>
        <w:tc>
          <w:tcPr>
            <w:tcW w:w="1223"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
              </w:rPr>
            </w:pPr>
            <w:r>
              <w:rPr>
                <w:rFonts w:hint="eastAsia" w:ascii="仿宋_GB2312" w:hAnsi="仿宋_GB2312" w:eastAsia="仿宋_GB2312" w:cs="仿宋_GB2312"/>
                <w:i w:val="0"/>
                <w:snapToGrid w:val="0"/>
                <w:color w:val="000000"/>
                <w:kern w:val="0"/>
                <w:sz w:val="24"/>
                <w:szCs w:val="24"/>
                <w:u w:val="none"/>
                <w:lang w:val="en-US" w:eastAsia="zh-CN" w:bidi="ar"/>
              </w:rPr>
              <w:t>组织或</w:t>
            </w: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牵头单位</w:t>
            </w:r>
          </w:p>
        </w:tc>
        <w:tc>
          <w:tcPr>
            <w:tcW w:w="110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组织抽查配合单位</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抽查区域</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
              </w:rPr>
            </w:pPr>
            <w:r>
              <w:rPr>
                <w:rFonts w:hint="eastAsia" w:ascii="仿宋_GB2312" w:hAnsi="仿宋_GB2312" w:eastAsia="仿宋_GB2312" w:cs="仿宋_GB2312"/>
                <w:i w:val="0"/>
                <w:snapToGrid w:val="0"/>
                <w:color w:val="000000"/>
                <w:kern w:val="0"/>
                <w:sz w:val="24"/>
                <w:szCs w:val="24"/>
                <w:u w:val="none"/>
                <w:lang w:val="en-US" w:eastAsia="zh-CN" w:bidi="ar"/>
              </w:rPr>
              <w:t>抽查对象</w:t>
            </w: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（行业企业、产品、项目等）</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抽查比例</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检查具体事项</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
              </w:rPr>
            </w:pPr>
            <w:r>
              <w:rPr>
                <w:rFonts w:hint="eastAsia" w:ascii="仿宋_GB2312" w:hAnsi="仿宋_GB2312" w:eastAsia="仿宋_GB2312" w:cs="仿宋_GB2312"/>
                <w:i w:val="0"/>
                <w:snapToGrid w:val="0"/>
                <w:color w:val="000000"/>
                <w:kern w:val="0"/>
                <w:sz w:val="24"/>
                <w:szCs w:val="24"/>
                <w:u w:val="none"/>
                <w:lang w:val="en-US" w:eastAsia="zh-CN" w:bidi="ar"/>
              </w:rPr>
              <w:t>计划抽查</w:t>
            </w:r>
          </w:p>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时间</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实施检查单位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76" w:hRule="atLeast"/>
          <w:jc w:val="center"/>
        </w:trPr>
        <w:tc>
          <w:tcPr>
            <w:tcW w:w="56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23</w:t>
            </w:r>
          </w:p>
        </w:tc>
        <w:tc>
          <w:tcPr>
            <w:tcW w:w="111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爆破作业单位的抽查</w:t>
            </w:r>
          </w:p>
        </w:tc>
        <w:tc>
          <w:tcPr>
            <w:tcW w:w="1223" w:type="dxa"/>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jc w:val="left"/>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市公安局</w:t>
            </w:r>
          </w:p>
        </w:tc>
        <w:tc>
          <w:tcPr>
            <w:tcW w:w="1101" w:type="dxa"/>
            <w:tcBorders>
              <w:tl2br w:val="nil"/>
              <w:tr2bl w:val="nil"/>
            </w:tcBorders>
            <w:noWrap w:val="0"/>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jc w:val="left"/>
              <w:rPr>
                <w:rFonts w:hint="eastAsia" w:ascii="仿宋_GB2312" w:hAnsi="仿宋_GB2312" w:eastAsia="仿宋_GB2312" w:cs="仿宋_GB2312"/>
                <w:i w:val="0"/>
                <w:snapToGrid w:val="0"/>
                <w:color w:val="000000"/>
                <w:kern w:val="0"/>
                <w:sz w:val="24"/>
                <w:szCs w:val="24"/>
                <w:u w:val="none"/>
                <w:lang w:val="en-US" w:eastAsia="zh-CN" w:bidi="ar-SA"/>
              </w:rPr>
            </w:pPr>
            <w:r>
              <w:rPr>
                <w:rFonts w:hint="eastAsia" w:ascii="仿宋_GB2312" w:hAnsi="仿宋_GB2312" w:eastAsia="仿宋_GB2312" w:cs="仿宋_GB2312"/>
                <w:i w:val="0"/>
                <w:snapToGrid w:val="0"/>
                <w:color w:val="000000"/>
                <w:kern w:val="0"/>
                <w:sz w:val="24"/>
                <w:szCs w:val="24"/>
                <w:u w:val="none"/>
                <w:lang w:val="en-US" w:eastAsia="zh-CN" w:bidi="ar"/>
              </w:rPr>
              <w:t>市</w:t>
            </w:r>
            <w:r>
              <w:rPr>
                <w:rFonts w:hint="eastAsia" w:ascii="仿宋_GB2312" w:hAnsi="仿宋_GB2312" w:eastAsia="仿宋_GB2312" w:cs="仿宋_GB2312"/>
                <w:i w:val="0"/>
                <w:snapToGrid w:val="0"/>
                <w:color w:val="000000"/>
                <w:kern w:val="0"/>
                <w:sz w:val="24"/>
                <w:szCs w:val="24"/>
                <w:u w:val="none"/>
              </w:rPr>
              <w:t>市场监管局</w:t>
            </w:r>
          </w:p>
        </w:tc>
        <w:tc>
          <w:tcPr>
            <w:tcW w:w="86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全市</w:t>
            </w:r>
          </w:p>
        </w:tc>
        <w:tc>
          <w:tcPr>
            <w:tcW w:w="1208"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爆破作业单位</w:t>
            </w:r>
          </w:p>
        </w:tc>
        <w:tc>
          <w:tcPr>
            <w:tcW w:w="1979"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爆破作业单位不低于辖区内相关经营主体（包括爆破作业项目、民爆物品储存库）的</w:t>
            </w:r>
            <w:r>
              <w:rPr>
                <w:rStyle w:val="8"/>
                <w:rFonts w:hint="eastAsia" w:ascii="仿宋_GB2312" w:hAnsi="仿宋_GB2312" w:eastAsia="仿宋_GB2312" w:cs="仿宋_GB2312"/>
                <w:snapToGrid w:val="0"/>
                <w:kern w:val="0"/>
                <w:sz w:val="24"/>
                <w:szCs w:val="24"/>
                <w:lang w:val="en-US" w:eastAsia="zh-CN" w:bidi="ar"/>
              </w:rPr>
              <w:t>30%（确定抽查单位后，可对爆破作业单位及其名下的爆破作业项目、民爆物品储存库进行抽查）</w:t>
            </w:r>
          </w:p>
        </w:tc>
        <w:tc>
          <w:tcPr>
            <w:tcW w:w="4721"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b/>
                <w:i w:val="0"/>
                <w:snapToGrid w:val="0"/>
                <w:color w:val="000000"/>
                <w:kern w:val="0"/>
                <w:sz w:val="24"/>
                <w:szCs w:val="24"/>
                <w:u w:val="none"/>
              </w:rPr>
            </w:pPr>
            <w:r>
              <w:rPr>
                <w:rFonts w:hint="eastAsia" w:ascii="仿宋_GB2312" w:hAnsi="仿宋_GB2312" w:eastAsia="仿宋_GB2312" w:cs="仿宋_GB2312"/>
                <w:b/>
                <w:i w:val="0"/>
                <w:snapToGrid w:val="0"/>
                <w:color w:val="000000"/>
                <w:kern w:val="0"/>
                <w:sz w:val="24"/>
                <w:szCs w:val="24"/>
                <w:u w:val="none"/>
                <w:lang w:val="en-US" w:eastAsia="zh-CN" w:bidi="ar"/>
              </w:rPr>
              <w:t>公安机关检查的具体事项：</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1.爆破作业现场爆破作业单位、爆破作业人员和民用爆炸物品的品种、数量、来源与公安机关许可信息是否一致，民用爆炸物品临时存放是否由专人管理看护；</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2.民用爆炸物品储存库技防、人防、物防、犬防等治安防范措施落实情况；</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3.民用爆炸物品流向信息的查验、登记、备案、信息采集和报送情况；</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4.实有民用爆炸物品的品种、数量、来源、登记标识与台账结存信息是否一致；</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5.使用民用爆炸物品的警示、登记标识质量是否可靠、信息是否准确。</w:t>
            </w:r>
            <w:r>
              <w:rPr>
                <w:rStyle w:val="8"/>
                <w:rFonts w:hint="eastAsia" w:ascii="仿宋_GB2312" w:hAnsi="仿宋_GB2312" w:eastAsia="仿宋_GB2312" w:cs="仿宋_GB2312"/>
                <w:snapToGrid w:val="0"/>
                <w:kern w:val="0"/>
                <w:sz w:val="24"/>
                <w:szCs w:val="24"/>
                <w:lang w:val="en-US" w:eastAsia="zh-CN" w:bidi="ar"/>
              </w:rPr>
              <w:br w:type="textWrapping"/>
            </w:r>
            <w:r>
              <w:rPr>
                <w:rStyle w:val="9"/>
                <w:rFonts w:hint="eastAsia" w:ascii="仿宋_GB2312" w:hAnsi="仿宋_GB2312" w:eastAsia="仿宋_GB2312" w:cs="仿宋_GB2312"/>
                <w:snapToGrid w:val="0"/>
                <w:kern w:val="0"/>
                <w:sz w:val="24"/>
                <w:szCs w:val="24"/>
                <w:lang w:val="en-US" w:eastAsia="zh-CN" w:bidi="ar"/>
              </w:rPr>
              <w:t>市场监管部门检查的具体事项：</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1.相关企业2023年度公示信息的真实性、准确性；</w:t>
            </w:r>
            <w:r>
              <w:rPr>
                <w:rStyle w:val="8"/>
                <w:rFonts w:hint="eastAsia" w:ascii="仿宋_GB2312" w:hAnsi="仿宋_GB2312" w:eastAsia="仿宋_GB2312" w:cs="仿宋_GB2312"/>
                <w:snapToGrid w:val="0"/>
                <w:kern w:val="0"/>
                <w:sz w:val="24"/>
                <w:szCs w:val="24"/>
                <w:lang w:val="en-US" w:eastAsia="zh-CN" w:bidi="ar"/>
              </w:rPr>
              <w:br w:type="textWrapping"/>
            </w:r>
            <w:r>
              <w:rPr>
                <w:rStyle w:val="8"/>
                <w:rFonts w:hint="eastAsia" w:ascii="仿宋_GB2312" w:hAnsi="仿宋_GB2312" w:eastAsia="仿宋_GB2312" w:cs="仿宋_GB2312"/>
                <w:snapToGrid w:val="0"/>
                <w:kern w:val="0"/>
                <w:sz w:val="24"/>
                <w:szCs w:val="24"/>
                <w:lang w:val="en-US" w:eastAsia="zh-CN" w:bidi="ar"/>
              </w:rPr>
              <w:t>2.相关企业办理登记备案和许可等相关事项情况及该事项是否持续合法情况。</w:t>
            </w:r>
          </w:p>
        </w:tc>
        <w:tc>
          <w:tcPr>
            <w:tcW w:w="138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8</w:t>
            </w:r>
            <w:r>
              <w:rPr>
                <w:rStyle w:val="8"/>
                <w:rFonts w:hint="eastAsia" w:ascii="仿宋_GB2312" w:hAnsi="仿宋_GB2312" w:eastAsia="仿宋_GB2312" w:cs="仿宋_GB2312"/>
                <w:snapToGrid w:val="0"/>
                <w:kern w:val="0"/>
                <w:sz w:val="24"/>
                <w:szCs w:val="24"/>
                <w:lang w:val="en-US" w:eastAsia="zh-CN" w:bidi="ar"/>
              </w:rPr>
              <w:t>—12月</w:t>
            </w:r>
          </w:p>
        </w:tc>
        <w:tc>
          <w:tcPr>
            <w:tcW w:w="1597" w:type="dxa"/>
            <w:tcBorders>
              <w:tl2br w:val="nil"/>
              <w:tr2bl w:val="nil"/>
            </w:tcBorders>
            <w:noWrap w:val="0"/>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snapToGrid w:val="0"/>
                <w:color w:val="000000"/>
                <w:kern w:val="0"/>
                <w:sz w:val="24"/>
                <w:szCs w:val="24"/>
                <w:u w:val="none"/>
              </w:rPr>
            </w:pPr>
            <w:r>
              <w:rPr>
                <w:rFonts w:hint="eastAsia" w:ascii="仿宋_GB2312" w:hAnsi="仿宋_GB2312" w:eastAsia="仿宋_GB2312" w:cs="仿宋_GB2312"/>
                <w:i w:val="0"/>
                <w:snapToGrid w:val="0"/>
                <w:color w:val="000000"/>
                <w:kern w:val="0"/>
                <w:sz w:val="24"/>
                <w:szCs w:val="24"/>
                <w:u w:val="none"/>
                <w:lang w:val="en-US" w:eastAsia="zh-CN" w:bidi="ar"/>
              </w:rPr>
              <w:t>各县（市、区）公安、市场监管部门联合实施检查</w:t>
            </w:r>
          </w:p>
        </w:tc>
      </w:tr>
    </w:tbl>
    <w:p/>
    <w:sectPr>
      <w:footerReference r:id="rId3" w:type="default"/>
      <w:pgSz w:w="16838" w:h="11906" w:orient="landscape"/>
      <w:pgMar w:top="1519" w:right="1440" w:bottom="1519"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uppressAutoHyphens/>
      <w:bidi w:val="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6D69E3"/>
    <w:rsid w:val="0DFD2904"/>
    <w:rsid w:val="2B600C11"/>
    <w:rsid w:val="4ABD24B3"/>
    <w:rsid w:val="626D69E3"/>
    <w:rsid w:val="783F1E6B"/>
    <w:rsid w:val="7DB44991"/>
    <w:rsid w:val="FCFF3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alloon Text"/>
    <w:next w:val="3"/>
    <w:semiHidden/>
    <w:qFormat/>
    <w:uiPriority w:val="0"/>
    <w:pPr>
      <w:widowControl w:val="0"/>
      <w:jc w:val="both"/>
    </w:pPr>
    <w:rPr>
      <w:rFonts w:ascii="Times New Roman" w:hAnsi="Times New Roman" w:eastAsia="宋体" w:cs="Times New Roman"/>
      <w:kern w:val="2"/>
      <w:sz w:val="18"/>
      <w:szCs w:val="18"/>
      <w:lang w:val="en-US" w:eastAsia="zh-CN" w:bidi="ar-SA"/>
    </w:rPr>
  </w:style>
  <w:style w:type="paragraph" w:styleId="3">
    <w:name w:val="endnote text"/>
    <w:qFormat/>
    <w:uiPriority w:val="0"/>
    <w:pPr>
      <w:widowControl w:val="0"/>
      <w:snapToGrid w:val="0"/>
    </w:pPr>
    <w:rPr>
      <w:rFonts w:ascii="Times New Roman" w:hAnsi="Times New Roman" w:eastAsia="宋体" w:cs="Times New Roman"/>
      <w:kern w:val="2"/>
      <w:sz w:val="21"/>
      <w:szCs w:val="24"/>
      <w:lang w:val="en-US" w:eastAsia="zh-CN" w:bidi="ar-SA"/>
    </w:rPr>
  </w:style>
  <w:style w:type="paragraph" w:styleId="4">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font01"/>
    <w:basedOn w:val="7"/>
    <w:qFormat/>
    <w:uiPriority w:val="0"/>
    <w:rPr>
      <w:rFonts w:hint="eastAsia" w:ascii="宋体" w:hAnsi="宋体" w:eastAsia="宋体" w:cs="宋体"/>
      <w:color w:val="000000"/>
      <w:sz w:val="28"/>
      <w:szCs w:val="28"/>
      <w:u w:val="none"/>
    </w:rPr>
  </w:style>
  <w:style w:type="character" w:customStyle="1" w:styleId="9">
    <w:name w:val="font11"/>
    <w:basedOn w:val="7"/>
    <w:qFormat/>
    <w:uiPriority w:val="0"/>
    <w:rPr>
      <w:rFonts w:hint="eastAsia" w:ascii="宋体" w:hAnsi="宋体" w:eastAsia="宋体" w:cs="宋体"/>
      <w:b/>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7667</Words>
  <Characters>7920</Characters>
  <Lines>0</Lines>
  <Paragraphs>0</Paragraphs>
  <TotalTime>2</TotalTime>
  <ScaleCrop>false</ScaleCrop>
  <LinksUpToDate>false</LinksUpToDate>
  <CharactersWithSpaces>11646</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2024-09-09T09:27:00Z</dcterms:created>
  <dc:creator>江茂莲</dc:creator>
  <cp:lastModifiedBy>user</cp:lastModifiedBy>
  <dcterms:modified xsi:type="dcterms:W3CDTF">2024-12-02T15:46:49Z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776AB06DBE47473DB8F6A78E46DC8062_13</vt:lpwstr>
  </property>
</Properties>
</file>