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utoSpaceDN w:val="0"/>
        <w:jc w:val="left"/>
        <w:rPr>
          <w:rFonts w:ascii="仿宋" w:hAnsi="仿宋" w:eastAsia="仿宋" w:cs="仿宋"/>
          <w:szCs w:val="32"/>
        </w:rPr>
      </w:pPr>
      <w:bookmarkStart w:id="0" w:name="_GoBack"/>
      <w:bookmarkEnd w:id="0"/>
      <w:r>
        <w:rPr>
          <w:rFonts w:hint="eastAsia" w:ascii="宋体" w:hAnsi="宋体"/>
          <w:szCs w:val="30"/>
        </w:rPr>
        <w:t>附件2</w:t>
      </w:r>
    </w:p>
    <w:p>
      <w:pPr>
        <w:autoSpaceDN w:val="0"/>
        <w:ind w:left="4201" w:firstLine="420"/>
        <w:jc w:val="center"/>
        <w:rPr>
          <w:rFonts w:ascii="仿宋_GB2312" w:hAnsi="仿宋_GB2312" w:eastAsia="仿宋_GB2312" w:cs="仿宋_GB2312"/>
          <w:sz w:val="28"/>
          <w:szCs w:val="28"/>
        </w:rPr>
      </w:pPr>
      <w:r>
        <w:rPr>
          <w:rFonts w:hint="eastAsia" w:ascii="黑体" w:hAnsi="黑体" w:eastAsia="黑体" w:cs="黑体"/>
          <w:sz w:val="28"/>
          <w:szCs w:val="28"/>
        </w:rPr>
        <w:t>服务范围：</w:t>
      </w:r>
      <w:r>
        <w:rPr>
          <w:rFonts w:hint="eastAsia" w:ascii="仿宋_GB2312" w:hAnsi="仿宋_GB2312" w:eastAsia="仿宋_GB2312" w:cs="仿宋_GB2312"/>
          <w:sz w:val="28"/>
          <w:szCs w:val="28"/>
          <w:u w:val="single"/>
        </w:rPr>
        <w:t xml:space="preserve">         </w:t>
      </w:r>
    </w:p>
    <w:p>
      <w:pPr>
        <w:autoSpaceDN w:val="0"/>
        <w:ind w:left="4201" w:firstLine="420"/>
        <w:jc w:val="center"/>
        <w:rPr>
          <w:rFonts w:ascii="仿宋_GB2312" w:hAnsi="仿宋_GB2312" w:eastAsia="仿宋_GB2312" w:cs="仿宋_GB2312"/>
          <w:sz w:val="28"/>
          <w:szCs w:val="28"/>
          <w:u w:val="single"/>
        </w:rPr>
      </w:pPr>
      <w:r>
        <w:rPr>
          <w:rFonts w:hint="eastAsia" w:ascii="黑体" w:hAnsi="黑体" w:eastAsia="黑体" w:cs="黑体"/>
          <w:sz w:val="28"/>
          <w:szCs w:val="28"/>
        </w:rPr>
        <w:t>合同编号：</w:t>
      </w:r>
      <w:r>
        <w:rPr>
          <w:rFonts w:hint="eastAsia" w:ascii="仿宋_GB2312" w:hAnsi="仿宋_GB2312" w:eastAsia="仿宋_GB2312" w:cs="仿宋_GB2312"/>
          <w:sz w:val="28"/>
          <w:szCs w:val="28"/>
          <w:u w:val="single"/>
        </w:rPr>
        <w:t xml:space="preserve">         </w:t>
      </w:r>
    </w:p>
    <w:p>
      <w:pPr>
        <w:autoSpaceDN w:val="0"/>
        <w:jc w:val="center"/>
        <w:rPr>
          <w:rFonts w:ascii="仿宋_GB2312" w:hAnsi="仿宋_GB2312" w:eastAsia="仿宋_GB2312" w:cs="仿宋_GB2312"/>
          <w:sz w:val="28"/>
          <w:szCs w:val="28"/>
          <w:u w:val="single"/>
        </w:rPr>
      </w:pPr>
    </w:p>
    <w:p>
      <w:pPr>
        <w:autoSpaceDN w:val="0"/>
        <w:jc w:val="center"/>
        <w:rPr>
          <w:rFonts w:ascii="仿宋_GB2312" w:hAnsi="仿宋_GB2312" w:eastAsia="仿宋_GB2312" w:cs="仿宋_GB2312"/>
          <w:sz w:val="28"/>
          <w:szCs w:val="28"/>
          <w:u w:val="single"/>
        </w:rPr>
      </w:pPr>
    </w:p>
    <w:p>
      <w:pPr>
        <w:autoSpaceDN w:val="0"/>
        <w:spacing w:line="600" w:lineRule="exact"/>
        <w:jc w:val="center"/>
        <w:rPr>
          <w:rFonts w:ascii="宋体" w:hAnsi="宋体" w:cs="宋体"/>
          <w:b/>
          <w:bCs/>
          <w:sz w:val="44"/>
          <w:szCs w:val="44"/>
        </w:rPr>
      </w:pPr>
      <w:r>
        <w:rPr>
          <w:rFonts w:hint="eastAsia" w:ascii="宋体" w:hAnsi="宋体" w:cs="宋体"/>
          <w:b/>
          <w:bCs/>
          <w:sz w:val="44"/>
          <w:szCs w:val="44"/>
        </w:rPr>
        <w:t>龙岩市工程建设项目“多测合一”服务合同</w:t>
      </w:r>
    </w:p>
    <w:p>
      <w:pPr>
        <w:autoSpaceDN w:val="0"/>
        <w:spacing w:line="600" w:lineRule="exact"/>
        <w:jc w:val="center"/>
        <w:rPr>
          <w:rFonts w:ascii="宋体" w:hAnsi="宋体" w:cs="宋体"/>
          <w:bCs/>
          <w:sz w:val="36"/>
          <w:szCs w:val="36"/>
        </w:rPr>
      </w:pPr>
      <w:r>
        <w:rPr>
          <w:rFonts w:hint="eastAsia" w:ascii="宋体" w:hAnsi="宋体" w:cs="宋体"/>
          <w:bCs/>
          <w:i/>
          <w:sz w:val="36"/>
          <w:szCs w:val="36"/>
        </w:rPr>
        <w:t>（示范文本）</w:t>
      </w:r>
    </w:p>
    <w:p>
      <w:pPr>
        <w:autoSpaceDN w:val="0"/>
        <w:spacing w:before="317" w:beforeLines="50" w:line="500" w:lineRule="exact"/>
        <w:jc w:val="center"/>
        <w:rPr>
          <w:rFonts w:ascii="宋体" w:hAnsi="宋体" w:cs="宋体"/>
          <w:b/>
          <w:bCs/>
          <w:sz w:val="44"/>
          <w:szCs w:val="44"/>
        </w:rPr>
      </w:pPr>
    </w:p>
    <w:p>
      <w:pPr>
        <w:autoSpaceDN w:val="0"/>
        <w:spacing w:line="480" w:lineRule="auto"/>
        <w:ind w:firstLine="312" w:firstLineChars="100"/>
        <w:jc w:val="left"/>
        <w:rPr>
          <w:rFonts w:ascii="黑体" w:hAnsi="黑体" w:eastAsia="黑体" w:cs="黑体"/>
          <w:szCs w:val="32"/>
        </w:rPr>
      </w:pPr>
    </w:p>
    <w:p>
      <w:pPr>
        <w:autoSpaceDN w:val="0"/>
        <w:spacing w:line="360" w:lineRule="auto"/>
        <w:jc w:val="left"/>
        <w:rPr>
          <w:rFonts w:ascii="仿宋" w:hAnsi="仿宋" w:eastAsia="仿宋" w:cs="仿宋"/>
          <w:szCs w:val="32"/>
        </w:rPr>
      </w:pPr>
      <w:r>
        <w:rPr>
          <w:rFonts w:hint="eastAsia" w:ascii="黑体" w:hAnsi="黑体" w:eastAsia="黑体" w:cs="黑体"/>
          <w:spacing w:val="159"/>
          <w:kern w:val="0"/>
          <w:szCs w:val="32"/>
          <w:fitText w:val="2239" w:id="1765433261"/>
        </w:rPr>
        <w:t>项目名</w:t>
      </w:r>
      <w:r>
        <w:rPr>
          <w:rFonts w:hint="eastAsia" w:ascii="黑体" w:hAnsi="黑体" w:eastAsia="黑体" w:cs="黑体"/>
          <w:spacing w:val="2"/>
          <w:kern w:val="0"/>
          <w:szCs w:val="32"/>
          <w:fitText w:val="2239" w:id="1765433261"/>
        </w:rPr>
        <w:t>称</w:t>
      </w:r>
      <w:r>
        <w:rPr>
          <w:rFonts w:hint="eastAsia" w:ascii="黑体" w:hAnsi="黑体" w:eastAsia="黑体" w:cs="黑体"/>
          <w:szCs w:val="32"/>
        </w:rPr>
        <w:t>：</w:t>
      </w:r>
      <w:r>
        <w:rPr>
          <w:rFonts w:hint="eastAsia" w:ascii="仿宋" w:hAnsi="仿宋" w:eastAsia="仿宋" w:cs="仿宋"/>
          <w:szCs w:val="32"/>
          <w:u w:val="single"/>
        </w:rPr>
        <w:t xml:space="preserve">                  </w:t>
      </w:r>
      <w:r>
        <w:rPr>
          <w:rFonts w:hint="eastAsia" w:ascii="仿宋" w:hAnsi="仿宋" w:eastAsia="仿宋" w:cs="仿宋"/>
          <w:i/>
          <w:szCs w:val="32"/>
          <w:u w:val="single"/>
        </w:rPr>
        <w:t>（与审批名称一致）</w:t>
      </w:r>
      <w:r>
        <w:rPr>
          <w:rFonts w:hint="eastAsia" w:ascii="仿宋" w:hAnsi="仿宋" w:eastAsia="仿宋" w:cs="仿宋"/>
          <w:i/>
          <w:szCs w:val="32"/>
        </w:rPr>
        <w:t xml:space="preserve"> </w:t>
      </w:r>
    </w:p>
    <w:p>
      <w:pPr>
        <w:autoSpaceDN w:val="0"/>
        <w:spacing w:line="480" w:lineRule="auto"/>
        <w:jc w:val="left"/>
        <w:rPr>
          <w:rFonts w:ascii="仿宋" w:hAnsi="仿宋" w:eastAsia="仿宋" w:cs="仿宋"/>
          <w:szCs w:val="32"/>
        </w:rPr>
      </w:pPr>
      <w:r>
        <w:rPr>
          <w:rFonts w:hint="eastAsia" w:ascii="黑体" w:hAnsi="黑体" w:eastAsia="黑体" w:cs="黑体"/>
          <w:szCs w:val="32"/>
        </w:rPr>
        <w:t>甲方（委托方）：</w:t>
      </w:r>
      <w:r>
        <w:rPr>
          <w:rFonts w:hint="eastAsia" w:ascii="仿宋" w:hAnsi="仿宋" w:eastAsia="仿宋" w:cs="仿宋"/>
          <w:szCs w:val="32"/>
          <w:u w:val="single"/>
        </w:rPr>
        <w:t xml:space="preserve">                        </w:t>
      </w:r>
      <w:r>
        <w:rPr>
          <w:rFonts w:hint="eastAsia" w:ascii="仿宋" w:hAnsi="仿宋" w:eastAsia="仿宋" w:cs="仿宋"/>
          <w:i/>
          <w:szCs w:val="32"/>
          <w:u w:val="single"/>
        </w:rPr>
        <w:t>（项目单位）</w:t>
      </w:r>
    </w:p>
    <w:p>
      <w:pPr>
        <w:autoSpaceDN w:val="0"/>
        <w:spacing w:line="480" w:lineRule="auto"/>
        <w:jc w:val="left"/>
        <w:rPr>
          <w:rFonts w:ascii="仿宋" w:hAnsi="仿宋" w:eastAsia="仿宋" w:cs="仿宋"/>
          <w:szCs w:val="32"/>
        </w:rPr>
      </w:pPr>
      <w:r>
        <w:rPr>
          <w:rFonts w:hint="eastAsia" w:ascii="黑体" w:hAnsi="黑体" w:eastAsia="黑体" w:cs="黑体"/>
          <w:szCs w:val="32"/>
        </w:rPr>
        <w:t>乙方（受托方）：</w:t>
      </w:r>
      <w:r>
        <w:rPr>
          <w:rFonts w:hint="eastAsia" w:ascii="仿宋" w:hAnsi="仿宋" w:eastAsia="仿宋" w:cs="仿宋"/>
          <w:szCs w:val="32"/>
          <w:u w:val="single"/>
        </w:rPr>
        <w:t xml:space="preserve">                        </w:t>
      </w:r>
      <w:r>
        <w:rPr>
          <w:rFonts w:hint="eastAsia" w:ascii="仿宋" w:hAnsi="仿宋" w:eastAsia="仿宋" w:cs="仿宋"/>
          <w:i/>
          <w:szCs w:val="32"/>
          <w:u w:val="single"/>
        </w:rPr>
        <w:t>（测绘单位）</w:t>
      </w:r>
    </w:p>
    <w:p>
      <w:pPr>
        <w:autoSpaceDN w:val="0"/>
        <w:jc w:val="center"/>
        <w:rPr>
          <w:rFonts w:ascii="宋体" w:hAnsi="宋体" w:cs="宋体"/>
          <w:b/>
          <w:bCs/>
          <w:sz w:val="36"/>
          <w:szCs w:val="36"/>
        </w:rPr>
      </w:pPr>
    </w:p>
    <w:p>
      <w:pPr>
        <w:autoSpaceDN w:val="0"/>
        <w:jc w:val="center"/>
        <w:rPr>
          <w:rFonts w:ascii="宋体" w:hAnsi="宋体" w:cs="宋体"/>
          <w:b/>
          <w:bCs/>
          <w:szCs w:val="32"/>
        </w:rPr>
      </w:pPr>
    </w:p>
    <w:p>
      <w:pPr>
        <w:autoSpaceDN w:val="0"/>
        <w:jc w:val="center"/>
        <w:rPr>
          <w:rFonts w:ascii="宋体" w:hAnsi="宋体" w:cs="宋体"/>
          <w:b/>
          <w:bCs/>
          <w:szCs w:val="32"/>
        </w:rPr>
      </w:pPr>
    </w:p>
    <w:p>
      <w:pPr>
        <w:autoSpaceDN w:val="0"/>
        <w:ind w:firstLine="1872" w:firstLineChars="600"/>
        <w:jc w:val="left"/>
        <w:rPr>
          <w:rFonts w:ascii="宋体" w:hAnsi="宋体" w:cs="宋体"/>
          <w:szCs w:val="32"/>
        </w:rPr>
      </w:pPr>
      <w:r>
        <w:rPr>
          <w:rFonts w:hint="eastAsia" w:ascii="宋体" w:hAnsi="宋体" w:cs="宋体"/>
          <w:szCs w:val="32"/>
        </w:rPr>
        <w:t>签订地点：</w:t>
      </w:r>
      <w:r>
        <w:rPr>
          <w:rFonts w:hint="eastAsia" w:ascii="宋体" w:hAnsi="宋体" w:cs="宋体"/>
          <w:szCs w:val="32"/>
          <w:u w:val="single"/>
        </w:rPr>
        <w:t xml:space="preserve">                </w:t>
      </w:r>
    </w:p>
    <w:p>
      <w:pPr>
        <w:autoSpaceDN w:val="0"/>
        <w:ind w:firstLine="1872" w:firstLineChars="600"/>
        <w:jc w:val="left"/>
        <w:rPr>
          <w:rFonts w:ascii="仿宋_GB2312" w:hAnsi="仿宋_GB2312" w:eastAsia="仿宋_GB2312" w:cs="仿宋_GB2312"/>
          <w:szCs w:val="32"/>
        </w:rPr>
        <w:sectPr>
          <w:headerReference r:id="rId3" w:type="default"/>
          <w:footerReference r:id="rId4" w:type="default"/>
          <w:footerReference r:id="rId5" w:type="even"/>
          <w:pgSz w:w="11906" w:h="16838"/>
          <w:pgMar w:top="1440" w:right="1587" w:bottom="1440" w:left="1587" w:header="851" w:footer="992" w:gutter="0"/>
          <w:pgNumType w:fmt="numberInDash"/>
          <w:cols w:space="720" w:num="1"/>
          <w:docGrid w:type="linesAndChars" w:linePitch="634" w:charSpace="-1843"/>
        </w:sectPr>
      </w:pPr>
      <w:r>
        <w:rPr>
          <w:rFonts w:hint="eastAsia" w:ascii="宋体" w:hAnsi="宋体" w:cs="宋体"/>
          <w:szCs w:val="32"/>
        </w:rPr>
        <w:t>签订日期</w:t>
      </w:r>
      <w:r>
        <w:rPr>
          <w:rFonts w:hint="eastAsia" w:ascii="仿宋_GB2312" w:hAnsi="仿宋_GB2312" w:eastAsia="仿宋_GB2312" w:cs="仿宋_GB2312"/>
          <w:szCs w:val="32"/>
        </w:rPr>
        <w:t>：</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年</w:t>
      </w:r>
      <w:r>
        <w:rPr>
          <w:rFonts w:hint="eastAsia" w:ascii="仿宋_GB2312" w:hAnsi="仿宋_GB2312" w:eastAsia="仿宋_GB2312" w:cs="仿宋_GB2312"/>
          <w:szCs w:val="32"/>
          <w:u w:val="single"/>
        </w:rPr>
        <w:t xml:space="preserve">  </w:t>
      </w:r>
      <w:r>
        <w:rPr>
          <w:rFonts w:ascii="仿宋_GB2312" w:hAnsi="仿宋_GB2312" w:eastAsia="仿宋_GB2312" w:cs="仿宋_GB2312"/>
          <w:szCs w:val="32"/>
          <w:u w:val="single"/>
        </w:rPr>
        <w:t xml:space="preserve">  </w:t>
      </w:r>
      <w:r>
        <w:rPr>
          <w:rFonts w:hint="eastAsia" w:ascii="仿宋_GB2312" w:hAnsi="仿宋_GB2312" w:eastAsia="仿宋_GB2312" w:cs="仿宋_GB2312"/>
          <w:szCs w:val="32"/>
        </w:rPr>
        <w:t>月</w:t>
      </w:r>
      <w:r>
        <w:rPr>
          <w:rFonts w:hint="eastAsia" w:ascii="仿宋_GB2312" w:hAnsi="仿宋_GB2312" w:eastAsia="仿宋_GB2312" w:cs="仿宋_GB2312"/>
          <w:szCs w:val="32"/>
          <w:u w:val="single"/>
        </w:rPr>
        <w:t xml:space="preserve">  </w:t>
      </w:r>
      <w:r>
        <w:rPr>
          <w:rFonts w:ascii="仿宋_GB2312" w:hAnsi="仿宋_GB2312" w:eastAsia="仿宋_GB2312" w:cs="仿宋_GB2312"/>
          <w:szCs w:val="32"/>
          <w:u w:val="single"/>
        </w:rPr>
        <w:t xml:space="preserve">  </w:t>
      </w:r>
      <w:r>
        <w:rPr>
          <w:rFonts w:hint="eastAsia" w:ascii="仿宋_GB2312" w:hAnsi="仿宋_GB2312" w:eastAsia="仿宋_GB2312" w:cs="仿宋_GB2312"/>
          <w:szCs w:val="32"/>
        </w:rPr>
        <w:t>日</w:t>
      </w:r>
    </w:p>
    <w:p>
      <w:pPr>
        <w:autoSpaceDN w:val="0"/>
        <w:jc w:val="center"/>
        <w:rPr>
          <w:rFonts w:ascii="黑体" w:hAnsi="黑体" w:eastAsia="黑体" w:cs="黑体"/>
          <w:sz w:val="44"/>
          <w:szCs w:val="44"/>
        </w:rPr>
      </w:pPr>
      <w:r>
        <w:rPr>
          <w:rFonts w:hint="eastAsia" w:ascii="宋体" w:hAnsi="宋体" w:cs="宋体"/>
          <w:b/>
          <w:bCs/>
          <w:sz w:val="44"/>
          <w:szCs w:val="44"/>
        </w:rPr>
        <w:t>龙岩市工程建设项目“多测合一”服务合同</w:t>
      </w:r>
    </w:p>
    <w:p>
      <w:pPr>
        <w:autoSpaceDN w:val="0"/>
        <w:rPr>
          <w:rFonts w:ascii="仿宋_GB2312" w:hAnsi="仿宋_GB2312" w:eastAsia="仿宋_GB2312" w:cs="仿宋_GB2312"/>
          <w:szCs w:val="32"/>
        </w:rPr>
      </w:pPr>
    </w:p>
    <w:p>
      <w:pPr>
        <w:autoSpaceDN w:val="0"/>
        <w:rPr>
          <w:rFonts w:ascii="黑体" w:hAnsi="黑体" w:eastAsia="黑体" w:cs="黑体"/>
          <w:szCs w:val="32"/>
        </w:rPr>
      </w:pPr>
      <w:r>
        <w:rPr>
          <w:rFonts w:hint="eastAsia" w:ascii="黑体" w:hAnsi="黑体" w:eastAsia="黑体" w:cs="黑体"/>
          <w:szCs w:val="32"/>
        </w:rPr>
        <w:t xml:space="preserve">甲方（单位全称）： </w:t>
      </w:r>
    </w:p>
    <w:p>
      <w:pPr>
        <w:autoSpaceDN w:val="0"/>
        <w:rPr>
          <w:rFonts w:ascii="黑体" w:hAnsi="黑体" w:eastAsia="黑体" w:cs="黑体"/>
          <w:b/>
          <w:szCs w:val="32"/>
        </w:rPr>
      </w:pPr>
      <w:r>
        <w:rPr>
          <w:rFonts w:hint="eastAsia" w:ascii="黑体" w:hAnsi="黑体" w:eastAsia="黑体" w:cs="黑体"/>
          <w:spacing w:val="57"/>
          <w:szCs w:val="32"/>
        </w:rPr>
        <w:t>住所</w:t>
      </w:r>
      <w:r>
        <w:rPr>
          <w:rFonts w:hint="eastAsia" w:ascii="黑体" w:hAnsi="黑体" w:eastAsia="黑体" w:cs="黑体"/>
          <w:szCs w:val="32"/>
        </w:rPr>
        <w:t>地</w:t>
      </w:r>
      <w:r>
        <w:rPr>
          <w:rFonts w:hint="eastAsia" w:ascii="黑体" w:hAnsi="黑体" w:eastAsia="黑体" w:cs="黑体"/>
          <w:b/>
          <w:szCs w:val="32"/>
        </w:rPr>
        <w:t>:</w:t>
      </w:r>
    </w:p>
    <w:p>
      <w:pPr>
        <w:autoSpaceDN w:val="0"/>
        <w:rPr>
          <w:rFonts w:ascii="黑体" w:hAnsi="黑体" w:eastAsia="黑体" w:cs="黑体"/>
          <w:szCs w:val="32"/>
          <w:u w:val="single"/>
        </w:rPr>
      </w:pPr>
      <w:r>
        <w:rPr>
          <w:rFonts w:hint="eastAsia" w:ascii="黑体" w:hAnsi="黑体" w:eastAsia="黑体" w:cs="黑体"/>
          <w:szCs w:val="32"/>
        </w:rPr>
        <w:t>法定代表人（或负责人）：</w:t>
      </w:r>
    </w:p>
    <w:p>
      <w:pPr>
        <w:autoSpaceDN w:val="0"/>
        <w:rPr>
          <w:rFonts w:ascii="黑体" w:hAnsi="黑体" w:eastAsia="黑体" w:cs="黑体"/>
          <w:szCs w:val="32"/>
        </w:rPr>
      </w:pPr>
      <w:r>
        <w:rPr>
          <w:rFonts w:hint="eastAsia" w:ascii="黑体" w:hAnsi="黑体" w:eastAsia="黑体" w:cs="黑体"/>
          <w:szCs w:val="32"/>
        </w:rPr>
        <w:t>联系方式：</w:t>
      </w:r>
    </w:p>
    <w:p>
      <w:pPr>
        <w:autoSpaceDN w:val="0"/>
        <w:rPr>
          <w:rFonts w:ascii="黑体" w:hAnsi="黑体" w:eastAsia="黑体" w:cs="黑体"/>
          <w:szCs w:val="32"/>
        </w:rPr>
      </w:pPr>
      <w:r>
        <w:rPr>
          <w:rFonts w:hint="eastAsia" w:ascii="黑体" w:hAnsi="黑体" w:eastAsia="黑体" w:cs="黑体"/>
          <w:szCs w:val="32"/>
        </w:rPr>
        <w:t>项目联系人：</w:t>
      </w:r>
      <w:r>
        <w:rPr>
          <w:rFonts w:hint="eastAsia" w:ascii="黑体" w:hAnsi="黑体" w:eastAsia="黑体" w:cs="黑体"/>
          <w:szCs w:val="32"/>
          <w:u w:val="single"/>
        </w:rPr>
        <w:t xml:space="preserve">           </w:t>
      </w:r>
      <w:r>
        <w:rPr>
          <w:rFonts w:hint="eastAsia" w:ascii="黑体" w:hAnsi="黑体" w:eastAsia="黑体" w:cs="黑体"/>
          <w:szCs w:val="32"/>
        </w:rPr>
        <w:t>联系人手机</w:t>
      </w:r>
      <w:r>
        <w:rPr>
          <w:rFonts w:hint="eastAsia" w:ascii="黑体" w:hAnsi="黑体" w:eastAsia="黑体" w:cs="黑体"/>
          <w:szCs w:val="32"/>
          <w:u w:val="single"/>
        </w:rPr>
        <w:t xml:space="preserve">：                     </w:t>
      </w:r>
    </w:p>
    <w:p>
      <w:pPr>
        <w:autoSpaceDN w:val="0"/>
        <w:rPr>
          <w:rFonts w:ascii="黑体" w:hAnsi="黑体" w:eastAsia="黑体" w:cs="黑体"/>
          <w:szCs w:val="32"/>
        </w:rPr>
      </w:pPr>
      <w:r>
        <w:rPr>
          <w:rFonts w:hint="eastAsia" w:ascii="黑体" w:hAnsi="黑体" w:eastAsia="黑体" w:cs="黑体"/>
          <w:szCs w:val="32"/>
        </w:rPr>
        <w:t>通信地址：</w:t>
      </w:r>
      <w:r>
        <w:rPr>
          <w:rFonts w:hint="eastAsia" w:ascii="黑体" w:hAnsi="黑体" w:eastAsia="黑体" w:cs="黑体"/>
          <w:szCs w:val="32"/>
          <w:u w:val="single"/>
        </w:rPr>
        <w:t xml:space="preserve">                             </w:t>
      </w:r>
      <w:r>
        <w:rPr>
          <w:rFonts w:hint="eastAsia" w:ascii="黑体" w:hAnsi="黑体" w:eastAsia="黑体" w:cs="黑体"/>
          <w:szCs w:val="32"/>
        </w:rPr>
        <w:t>邮政编码：</w:t>
      </w:r>
      <w:r>
        <w:rPr>
          <w:rFonts w:hint="eastAsia" w:ascii="黑体" w:hAnsi="黑体" w:eastAsia="黑体" w:cs="黑体"/>
          <w:szCs w:val="32"/>
          <w:u w:val="single"/>
          <w:bdr w:val="single" w:color="auto" w:sz="4" w:space="0"/>
        </w:rPr>
        <w:t xml:space="preserve">       </w:t>
      </w:r>
    </w:p>
    <w:p>
      <w:pPr>
        <w:autoSpaceDN w:val="0"/>
        <w:rPr>
          <w:rFonts w:ascii="黑体" w:hAnsi="黑体" w:eastAsia="黑体" w:cs="黑体"/>
          <w:szCs w:val="32"/>
        </w:rPr>
      </w:pPr>
      <w:r>
        <w:rPr>
          <w:rFonts w:hint="eastAsia" w:ascii="黑体" w:hAnsi="黑体" w:eastAsia="黑体" w:cs="黑体"/>
          <w:spacing w:val="283"/>
          <w:szCs w:val="32"/>
        </w:rPr>
        <w:t>电</w:t>
      </w:r>
      <w:r>
        <w:rPr>
          <w:rFonts w:hint="eastAsia" w:ascii="黑体" w:hAnsi="黑体" w:eastAsia="黑体" w:cs="黑体"/>
          <w:szCs w:val="32"/>
        </w:rPr>
        <w:t>话：</w:t>
      </w:r>
      <w:r>
        <w:rPr>
          <w:rFonts w:hint="eastAsia" w:ascii="黑体" w:hAnsi="黑体" w:eastAsia="黑体" w:cs="黑体"/>
          <w:szCs w:val="32"/>
          <w:u w:val="single"/>
        </w:rPr>
        <w:t xml:space="preserve">                             </w:t>
      </w:r>
      <w:r>
        <w:rPr>
          <w:rFonts w:hint="eastAsia" w:ascii="黑体" w:hAnsi="黑体" w:eastAsia="黑体" w:cs="黑体"/>
          <w:szCs w:val="32"/>
        </w:rPr>
        <w:t>传真：</w:t>
      </w:r>
      <w:r>
        <w:rPr>
          <w:rFonts w:hint="eastAsia" w:ascii="黑体" w:hAnsi="黑体" w:eastAsia="黑体" w:cs="黑体"/>
          <w:szCs w:val="32"/>
          <w:u w:val="single"/>
        </w:rPr>
        <w:t xml:space="preserve">            </w:t>
      </w:r>
    </w:p>
    <w:p>
      <w:pPr>
        <w:autoSpaceDN w:val="0"/>
        <w:rPr>
          <w:rFonts w:ascii="黑体" w:hAnsi="黑体" w:eastAsia="黑体" w:cs="黑体"/>
          <w:szCs w:val="32"/>
          <w:u w:val="single"/>
        </w:rPr>
      </w:pPr>
      <w:r>
        <w:rPr>
          <w:rFonts w:hint="eastAsia" w:ascii="黑体" w:hAnsi="黑体" w:eastAsia="黑体" w:cs="黑体"/>
          <w:szCs w:val="32"/>
        </w:rPr>
        <w:t>电子信箱：</w:t>
      </w:r>
      <w:r>
        <w:rPr>
          <w:rFonts w:hint="eastAsia" w:ascii="黑体" w:hAnsi="黑体" w:eastAsia="黑体" w:cs="黑体"/>
          <w:szCs w:val="32"/>
          <w:u w:val="single"/>
        </w:rPr>
        <w:t xml:space="preserve">                                               </w:t>
      </w:r>
    </w:p>
    <w:p>
      <w:pPr>
        <w:autoSpaceDN w:val="0"/>
        <w:rPr>
          <w:rFonts w:ascii="黑体" w:hAnsi="黑体" w:eastAsia="黑体" w:cs="黑体"/>
          <w:szCs w:val="32"/>
          <w:u w:val="single"/>
        </w:rPr>
      </w:pPr>
    </w:p>
    <w:p>
      <w:pPr>
        <w:autoSpaceDN w:val="0"/>
        <w:rPr>
          <w:rFonts w:ascii="黑体" w:hAnsi="黑体" w:eastAsia="黑体" w:cs="黑体"/>
          <w:szCs w:val="32"/>
        </w:rPr>
      </w:pPr>
      <w:r>
        <w:rPr>
          <w:rFonts w:hint="eastAsia" w:ascii="黑体" w:hAnsi="黑体" w:eastAsia="黑体" w:cs="黑体"/>
          <w:szCs w:val="32"/>
        </w:rPr>
        <w:t>乙方（单位全称）：</w:t>
      </w:r>
    </w:p>
    <w:p>
      <w:pPr>
        <w:autoSpaceDN w:val="0"/>
        <w:rPr>
          <w:rFonts w:ascii="黑体" w:hAnsi="黑体" w:eastAsia="黑体" w:cs="黑体"/>
          <w:szCs w:val="32"/>
        </w:rPr>
      </w:pPr>
      <w:r>
        <w:rPr>
          <w:rFonts w:hint="eastAsia" w:ascii="黑体" w:hAnsi="黑体" w:eastAsia="黑体" w:cs="黑体"/>
          <w:spacing w:val="57"/>
          <w:szCs w:val="32"/>
        </w:rPr>
        <w:t>住所</w:t>
      </w:r>
      <w:r>
        <w:rPr>
          <w:rFonts w:hint="eastAsia" w:ascii="黑体" w:hAnsi="黑体" w:eastAsia="黑体" w:cs="黑体"/>
          <w:szCs w:val="32"/>
        </w:rPr>
        <w:t>地：</w:t>
      </w:r>
    </w:p>
    <w:p>
      <w:pPr>
        <w:autoSpaceDN w:val="0"/>
        <w:rPr>
          <w:rFonts w:ascii="黑体" w:hAnsi="黑体" w:eastAsia="黑体" w:cs="黑体"/>
          <w:szCs w:val="32"/>
        </w:rPr>
      </w:pPr>
      <w:r>
        <w:rPr>
          <w:rFonts w:hint="eastAsia" w:ascii="黑体" w:hAnsi="黑体" w:eastAsia="黑体" w:cs="黑体"/>
          <w:szCs w:val="32"/>
        </w:rPr>
        <w:t>法定代表人（或负责人）</w:t>
      </w:r>
    </w:p>
    <w:p>
      <w:pPr>
        <w:autoSpaceDN w:val="0"/>
        <w:rPr>
          <w:rFonts w:ascii="黑体" w:hAnsi="黑体" w:eastAsia="黑体" w:cs="黑体"/>
          <w:szCs w:val="32"/>
        </w:rPr>
      </w:pPr>
      <w:r>
        <w:rPr>
          <w:rFonts w:hint="eastAsia" w:ascii="黑体" w:hAnsi="黑体" w:eastAsia="黑体" w:cs="黑体"/>
          <w:szCs w:val="32"/>
        </w:rPr>
        <w:t>开户银行：</w:t>
      </w:r>
      <w:r>
        <w:rPr>
          <w:rFonts w:hint="eastAsia" w:ascii="黑体" w:hAnsi="黑体" w:eastAsia="黑体" w:cs="黑体"/>
          <w:szCs w:val="32"/>
          <w:u w:val="single"/>
        </w:rPr>
        <w:t xml:space="preserve">                                                </w:t>
      </w:r>
    </w:p>
    <w:p>
      <w:pPr>
        <w:autoSpaceDN w:val="0"/>
        <w:rPr>
          <w:rFonts w:ascii="黑体" w:hAnsi="黑体" w:eastAsia="黑体" w:cs="黑体"/>
          <w:szCs w:val="32"/>
        </w:rPr>
      </w:pPr>
      <w:r>
        <w:rPr>
          <w:rFonts w:hint="eastAsia" w:ascii="黑体" w:hAnsi="黑体" w:eastAsia="黑体" w:cs="黑体"/>
          <w:spacing w:val="283"/>
          <w:szCs w:val="32"/>
        </w:rPr>
        <w:t>账</w:t>
      </w:r>
      <w:r>
        <w:rPr>
          <w:rFonts w:hint="eastAsia" w:ascii="黑体" w:hAnsi="黑体" w:eastAsia="黑体" w:cs="黑体"/>
          <w:szCs w:val="32"/>
        </w:rPr>
        <w:t>号：</w:t>
      </w:r>
      <w:r>
        <w:rPr>
          <w:rFonts w:hint="eastAsia" w:ascii="黑体" w:hAnsi="黑体" w:eastAsia="黑体" w:cs="黑体"/>
          <w:szCs w:val="32"/>
          <w:u w:val="single"/>
        </w:rPr>
        <w:t xml:space="preserve">                                                </w:t>
      </w:r>
    </w:p>
    <w:p>
      <w:pPr>
        <w:autoSpaceDN w:val="0"/>
        <w:rPr>
          <w:rFonts w:ascii="黑体" w:hAnsi="黑体" w:eastAsia="黑体" w:cs="黑体"/>
          <w:szCs w:val="32"/>
        </w:rPr>
      </w:pPr>
      <w:r>
        <w:rPr>
          <w:rFonts w:hint="eastAsia" w:ascii="黑体" w:hAnsi="黑体" w:eastAsia="黑体" w:cs="黑体"/>
          <w:szCs w:val="32"/>
        </w:rPr>
        <w:t>联系方式：</w:t>
      </w:r>
      <w:r>
        <w:rPr>
          <w:rFonts w:hint="eastAsia" w:ascii="黑体" w:hAnsi="黑体" w:eastAsia="黑体" w:cs="黑体"/>
          <w:szCs w:val="32"/>
          <w:u w:val="single"/>
        </w:rPr>
        <w:t xml:space="preserve">                                                </w:t>
      </w:r>
    </w:p>
    <w:p>
      <w:pPr>
        <w:autoSpaceDN w:val="0"/>
        <w:rPr>
          <w:rFonts w:ascii="黑体" w:hAnsi="黑体" w:eastAsia="黑体" w:cs="黑体"/>
          <w:szCs w:val="32"/>
        </w:rPr>
      </w:pPr>
      <w:r>
        <w:rPr>
          <w:rFonts w:hint="eastAsia" w:ascii="黑体" w:hAnsi="黑体" w:eastAsia="黑体" w:cs="黑体"/>
          <w:szCs w:val="32"/>
        </w:rPr>
        <w:t>项目联系人：</w:t>
      </w:r>
      <w:r>
        <w:rPr>
          <w:rFonts w:hint="eastAsia" w:ascii="黑体" w:hAnsi="黑体" w:eastAsia="黑体" w:cs="黑体"/>
          <w:szCs w:val="32"/>
          <w:u w:val="single"/>
        </w:rPr>
        <w:t xml:space="preserve">            </w:t>
      </w:r>
      <w:r>
        <w:rPr>
          <w:rFonts w:hint="eastAsia" w:ascii="黑体" w:hAnsi="黑体" w:eastAsia="黑体" w:cs="黑体"/>
          <w:szCs w:val="32"/>
        </w:rPr>
        <w:t>联系人手机：</w:t>
      </w:r>
      <w:r>
        <w:rPr>
          <w:rFonts w:hint="eastAsia" w:ascii="黑体" w:hAnsi="黑体" w:eastAsia="黑体" w:cs="黑体"/>
          <w:szCs w:val="32"/>
          <w:u w:val="single"/>
        </w:rPr>
        <w:t xml:space="preserve">                      </w:t>
      </w:r>
    </w:p>
    <w:p>
      <w:pPr>
        <w:autoSpaceDN w:val="0"/>
        <w:rPr>
          <w:rFonts w:ascii="黑体" w:hAnsi="黑体" w:eastAsia="黑体" w:cs="黑体"/>
          <w:szCs w:val="32"/>
        </w:rPr>
      </w:pPr>
      <w:r>
        <w:rPr>
          <w:rFonts w:hint="eastAsia" w:ascii="黑体" w:hAnsi="黑体" w:eastAsia="黑体" w:cs="黑体"/>
          <w:szCs w:val="32"/>
        </w:rPr>
        <w:t>通信地址：</w:t>
      </w:r>
      <w:r>
        <w:rPr>
          <w:rFonts w:hint="eastAsia" w:ascii="黑体" w:hAnsi="黑体" w:eastAsia="黑体" w:cs="黑体"/>
          <w:szCs w:val="32"/>
          <w:u w:val="single"/>
        </w:rPr>
        <w:t xml:space="preserve">                              </w:t>
      </w:r>
      <w:r>
        <w:rPr>
          <w:rFonts w:hint="eastAsia" w:ascii="黑体" w:hAnsi="黑体" w:eastAsia="黑体" w:cs="黑体"/>
          <w:szCs w:val="32"/>
        </w:rPr>
        <w:t>邮政编码：</w:t>
      </w:r>
      <w:r>
        <w:rPr>
          <w:rFonts w:hint="eastAsia" w:ascii="黑体" w:hAnsi="黑体" w:eastAsia="黑体" w:cs="黑体"/>
          <w:szCs w:val="32"/>
          <w:u w:val="single"/>
        </w:rPr>
        <w:t xml:space="preserve">        </w:t>
      </w:r>
    </w:p>
    <w:p>
      <w:pPr>
        <w:autoSpaceDN w:val="0"/>
        <w:rPr>
          <w:rFonts w:ascii="黑体" w:hAnsi="黑体" w:eastAsia="黑体" w:cs="黑体"/>
          <w:szCs w:val="32"/>
        </w:rPr>
      </w:pPr>
      <w:r>
        <w:rPr>
          <w:rFonts w:hint="eastAsia" w:ascii="黑体" w:hAnsi="黑体" w:eastAsia="黑体" w:cs="黑体"/>
          <w:spacing w:val="283"/>
          <w:szCs w:val="32"/>
        </w:rPr>
        <w:t>电</w:t>
      </w:r>
      <w:r>
        <w:rPr>
          <w:rFonts w:hint="eastAsia" w:ascii="黑体" w:hAnsi="黑体" w:eastAsia="黑体" w:cs="黑体"/>
          <w:szCs w:val="32"/>
        </w:rPr>
        <w:t>话：</w:t>
      </w:r>
      <w:r>
        <w:rPr>
          <w:rFonts w:hint="eastAsia" w:ascii="黑体" w:hAnsi="黑体" w:eastAsia="黑体" w:cs="黑体"/>
          <w:szCs w:val="32"/>
          <w:u w:val="single"/>
        </w:rPr>
        <w:t xml:space="preserve">                              </w:t>
      </w:r>
      <w:r>
        <w:rPr>
          <w:rFonts w:hint="eastAsia" w:ascii="黑体" w:hAnsi="黑体" w:eastAsia="黑体" w:cs="黑体"/>
          <w:szCs w:val="32"/>
        </w:rPr>
        <w:t>传真：</w:t>
      </w:r>
      <w:r>
        <w:rPr>
          <w:rFonts w:hint="eastAsia" w:ascii="黑体" w:hAnsi="黑体" w:eastAsia="黑体" w:cs="黑体"/>
          <w:szCs w:val="32"/>
          <w:u w:val="single"/>
        </w:rPr>
        <w:t xml:space="preserve">           </w:t>
      </w:r>
    </w:p>
    <w:p>
      <w:pPr>
        <w:autoSpaceDN w:val="0"/>
        <w:rPr>
          <w:rFonts w:ascii="仿宋_GB2312" w:hAnsi="仿宋_GB2312" w:eastAsia="仿宋_GB2312" w:cs="仿宋_GB2312"/>
          <w:spacing w:val="23"/>
          <w:szCs w:val="32"/>
        </w:rPr>
        <w:sectPr>
          <w:footerReference r:id="rId6" w:type="default"/>
          <w:pgSz w:w="11906" w:h="16838"/>
          <w:pgMar w:top="1440" w:right="1587" w:bottom="1440" w:left="1587" w:header="851" w:footer="992" w:gutter="0"/>
          <w:pgNumType w:fmt="numberInDash"/>
          <w:cols w:space="720" w:num="1"/>
          <w:docGrid w:type="linesAndChars" w:linePitch="558" w:charSpace="-1843"/>
        </w:sectPr>
      </w:pPr>
      <w:r>
        <w:rPr>
          <w:rFonts w:hint="eastAsia" w:ascii="黑体" w:hAnsi="黑体" w:eastAsia="黑体" w:cs="黑体"/>
          <w:szCs w:val="32"/>
        </w:rPr>
        <w:t>电子信箱：</w:t>
      </w:r>
      <w:r>
        <w:rPr>
          <w:rFonts w:hint="eastAsia" w:ascii="仿宋_GB2312" w:hAnsi="仿宋_GB2312" w:eastAsia="仿宋_GB2312" w:cs="仿宋_GB2312"/>
          <w:spacing w:val="23"/>
          <w:szCs w:val="32"/>
          <w:u w:val="single"/>
        </w:rPr>
        <w:t xml:space="preserve">                                    </w:t>
      </w:r>
    </w:p>
    <w:p>
      <w:pPr>
        <w:autoSpaceDN w:val="0"/>
        <w:ind w:firstLine="698" w:firstLineChars="200"/>
        <w:rPr>
          <w:rFonts w:ascii="仿宋_GB2312" w:hAnsi="仿宋_GB2312" w:eastAsia="仿宋_GB2312" w:cs="仿宋_GB2312"/>
          <w:spacing w:val="23"/>
          <w:szCs w:val="32"/>
        </w:rPr>
      </w:pPr>
      <w:r>
        <w:rPr>
          <w:rFonts w:hint="eastAsia" w:ascii="仿宋_GB2312" w:hAnsi="仿宋_GB2312" w:eastAsia="仿宋_GB2312" w:cs="仿宋_GB2312"/>
          <w:spacing w:val="23"/>
          <w:szCs w:val="32"/>
        </w:rPr>
        <w:t>甲方（委托方）和乙方（受托方）经平等协商，在真实、充分地表达各自意愿的基础上，根据《中华人民共和国民法典》《中华人民共和国测绘法》等相关法律、法规和测绘行业有关规定，达成如下协议，并由双方共同恪守。</w:t>
      </w:r>
    </w:p>
    <w:p>
      <w:pPr>
        <w:autoSpaceDN w:val="0"/>
        <w:ind w:firstLine="698" w:firstLineChars="200"/>
        <w:rPr>
          <w:rFonts w:ascii="仿宋_GB2312" w:hAnsi="仿宋_GB2312" w:eastAsia="仿宋_GB2312" w:cs="仿宋_GB2312"/>
          <w:spacing w:val="23"/>
          <w:szCs w:val="32"/>
        </w:rPr>
      </w:pPr>
      <w:r>
        <w:rPr>
          <w:rFonts w:hint="eastAsia" w:ascii="仿宋_GB2312" w:hAnsi="仿宋_GB2312" w:eastAsia="仿宋_GB2312" w:cs="仿宋_GB2312"/>
          <w:spacing w:val="23"/>
          <w:szCs w:val="32"/>
        </w:rPr>
        <w:t>根据甲方的委托要求，乙方依照国家、地区及行业的有关政策、法规及规范要求，按时向甲方提交测绘成果。</w:t>
      </w:r>
    </w:p>
    <w:p>
      <w:pPr>
        <w:autoSpaceDN w:val="0"/>
        <w:ind w:firstLine="524" w:firstLineChars="150"/>
        <w:rPr>
          <w:rFonts w:ascii="仿宋_GB2312" w:hAnsi="仿宋_GB2312" w:eastAsia="仿宋_GB2312" w:cs="仿宋_GB2312"/>
          <w:szCs w:val="32"/>
        </w:rPr>
      </w:pPr>
      <w:r>
        <w:rPr>
          <w:rFonts w:hint="eastAsia" w:ascii="黑体" w:hAnsi="黑体" w:eastAsia="黑体" w:cs="黑体"/>
          <w:spacing w:val="23"/>
          <w:szCs w:val="32"/>
        </w:rPr>
        <w:t>第一条</w:t>
      </w:r>
      <w:r>
        <w:rPr>
          <w:rFonts w:hint="eastAsia" w:ascii="仿宋_GB2312" w:hAnsi="仿宋_GB2312" w:eastAsia="仿宋_GB2312" w:cs="仿宋_GB2312"/>
          <w:spacing w:val="23"/>
          <w:szCs w:val="32"/>
        </w:rPr>
        <w:t xml:space="preserve"> </w:t>
      </w:r>
      <w:r>
        <w:rPr>
          <w:rFonts w:hint="eastAsia" w:ascii="黑体" w:hAnsi="黑体" w:eastAsia="黑体" w:cs="黑体"/>
          <w:spacing w:val="23"/>
          <w:szCs w:val="32"/>
        </w:rPr>
        <w:t>项目概况</w:t>
      </w:r>
    </w:p>
    <w:p>
      <w:pPr>
        <w:autoSpaceDN w:val="0"/>
        <w:ind w:firstLine="524" w:firstLineChars="150"/>
        <w:rPr>
          <w:rFonts w:ascii="仿宋_GB2312" w:hAnsi="仿宋_GB2312" w:eastAsia="仿宋_GB2312" w:cs="仿宋_GB2312"/>
          <w:spacing w:val="23"/>
          <w:szCs w:val="32"/>
        </w:rPr>
      </w:pPr>
      <w:r>
        <w:rPr>
          <w:rFonts w:hint="eastAsia" w:ascii="仿宋_GB2312" w:hAnsi="仿宋_GB2312" w:eastAsia="仿宋_GB2312" w:cs="仿宋_GB2312"/>
          <w:spacing w:val="23"/>
          <w:szCs w:val="32"/>
        </w:rPr>
        <w:t>本合同约定的测绘项目位于</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区</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路（或地点），项目用地面积约</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平方米；建筑物约</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幢，总建筑面积约</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 xml:space="preserve">平方米。 </w:t>
      </w:r>
    </w:p>
    <w:p>
      <w:pPr>
        <w:autoSpaceDN w:val="0"/>
        <w:ind w:firstLine="524" w:firstLineChars="150"/>
        <w:rPr>
          <w:rFonts w:ascii="仿宋_GB2312" w:hAnsi="仿宋_GB2312" w:eastAsia="仿宋_GB2312" w:cs="仿宋_GB2312"/>
          <w:spacing w:val="23"/>
          <w:szCs w:val="32"/>
        </w:rPr>
      </w:pPr>
      <w:r>
        <w:rPr>
          <w:rFonts w:hint="eastAsia" w:ascii="黑体" w:hAnsi="黑体" w:eastAsia="黑体" w:cs="黑体"/>
          <w:spacing w:val="23"/>
          <w:szCs w:val="32"/>
        </w:rPr>
        <w:t>第二条</w:t>
      </w:r>
      <w:r>
        <w:rPr>
          <w:rFonts w:hint="eastAsia" w:ascii="仿宋_GB2312" w:hAnsi="仿宋_GB2312" w:eastAsia="仿宋_GB2312" w:cs="仿宋_GB2312"/>
          <w:spacing w:val="23"/>
          <w:szCs w:val="32"/>
        </w:rPr>
        <w:t xml:space="preserve"> </w:t>
      </w:r>
      <w:r>
        <w:rPr>
          <w:rFonts w:hint="eastAsia" w:ascii="黑体" w:hAnsi="黑体" w:eastAsia="黑体" w:cs="黑体"/>
          <w:spacing w:val="23"/>
          <w:szCs w:val="32"/>
        </w:rPr>
        <w:t>委托测绘服务事项</w:t>
      </w:r>
    </w:p>
    <w:tbl>
      <w:tblPr>
        <w:tblStyle w:val="10"/>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655"/>
        <w:gridCol w:w="2595"/>
        <w:gridCol w:w="3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713" w:type="dxa"/>
            <w:vAlign w:val="center"/>
          </w:tcPr>
          <w:p>
            <w:pPr>
              <w:spacing w:line="300" w:lineRule="exact"/>
              <w:jc w:val="center"/>
              <w:rPr>
                <w:rFonts w:ascii="黑体" w:hAnsi="黑体" w:eastAsia="黑体" w:cs="黑体"/>
                <w:sz w:val="28"/>
                <w:szCs w:val="28"/>
              </w:rPr>
            </w:pPr>
            <w:r>
              <w:rPr>
                <w:rFonts w:hint="eastAsia" w:ascii="黑体" w:hAnsi="黑体" w:eastAsia="黑体" w:cs="黑体"/>
                <w:sz w:val="28"/>
                <w:szCs w:val="28"/>
              </w:rPr>
              <w:t>序号</w:t>
            </w:r>
          </w:p>
        </w:tc>
        <w:tc>
          <w:tcPr>
            <w:tcW w:w="5250" w:type="dxa"/>
            <w:gridSpan w:val="2"/>
            <w:vAlign w:val="center"/>
          </w:tcPr>
          <w:p>
            <w:pPr>
              <w:spacing w:line="300" w:lineRule="exact"/>
              <w:jc w:val="center"/>
              <w:rPr>
                <w:rFonts w:ascii="黑体" w:hAnsi="黑体" w:eastAsia="黑体" w:cs="黑体"/>
                <w:sz w:val="28"/>
                <w:szCs w:val="28"/>
              </w:rPr>
            </w:pPr>
            <w:r>
              <w:rPr>
                <w:rFonts w:hint="eastAsia" w:ascii="黑体" w:hAnsi="黑体" w:eastAsia="黑体" w:cs="黑体"/>
                <w:sz w:val="28"/>
                <w:szCs w:val="28"/>
              </w:rPr>
              <w:t>测绘项目名称</w:t>
            </w:r>
          </w:p>
        </w:tc>
        <w:tc>
          <w:tcPr>
            <w:tcW w:w="3075" w:type="dxa"/>
            <w:vAlign w:val="center"/>
          </w:tcPr>
          <w:p>
            <w:pPr>
              <w:spacing w:line="300" w:lineRule="exact"/>
              <w:jc w:val="center"/>
              <w:rPr>
                <w:rFonts w:ascii="黑体" w:hAnsi="黑体" w:eastAsia="黑体" w:cs="黑体"/>
                <w:sz w:val="28"/>
                <w:szCs w:val="28"/>
              </w:rPr>
            </w:pPr>
            <w:r>
              <w:rPr>
                <w:rFonts w:hint="eastAsia" w:ascii="黑体" w:hAnsi="黑体" w:eastAsia="黑体" w:cs="黑体"/>
                <w:sz w:val="28"/>
                <w:szCs w:val="28"/>
              </w:rPr>
              <w:t>委托情况</w:t>
            </w:r>
          </w:p>
          <w:p>
            <w:pPr>
              <w:spacing w:line="300" w:lineRule="exact"/>
              <w:jc w:val="center"/>
              <w:rPr>
                <w:rFonts w:ascii="黑体" w:hAnsi="黑体" w:eastAsia="黑体" w:cs="黑体"/>
                <w:sz w:val="28"/>
                <w:szCs w:val="28"/>
              </w:rPr>
            </w:pPr>
            <w:r>
              <w:rPr>
                <w:rFonts w:hint="eastAsia" w:ascii="黑体" w:hAnsi="黑体" w:eastAsia="黑体" w:cs="黑体"/>
                <w:sz w:val="28"/>
                <w:szCs w:val="28"/>
              </w:rPr>
              <w:t>（是打“√”，否打“</w:t>
            </w:r>
            <w:r>
              <w:rPr>
                <w:rFonts w:hint="eastAsia" w:ascii="宋体" w:hAnsi="宋体" w:cs="宋体"/>
                <w:sz w:val="28"/>
                <w:szCs w:val="28"/>
              </w:rPr>
              <w:t>×</w:t>
            </w:r>
            <w:r>
              <w:rPr>
                <w:rFonts w:hint="eastAsia" w:ascii="黑体" w:hAnsi="黑体" w:eastAsia="黑体" w:cs="黑体"/>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1</w:t>
            </w:r>
          </w:p>
        </w:tc>
        <w:tc>
          <w:tcPr>
            <w:tcW w:w="2655" w:type="dxa"/>
            <w:vMerge w:val="restart"/>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立项用地规划许可</w:t>
            </w:r>
          </w:p>
          <w:p>
            <w:pPr>
              <w:spacing w:line="300" w:lineRule="exact"/>
              <w:jc w:val="center"/>
              <w:rPr>
                <w:rFonts w:ascii="仿宋" w:hAnsi="仿宋" w:eastAsia="仿宋" w:cs="仿宋"/>
                <w:sz w:val="28"/>
                <w:szCs w:val="28"/>
              </w:rPr>
            </w:pPr>
            <w:r>
              <w:rPr>
                <w:rFonts w:hint="eastAsia" w:ascii="仿宋" w:hAnsi="仿宋" w:eastAsia="仿宋" w:cs="仿宋"/>
                <w:sz w:val="28"/>
                <w:szCs w:val="28"/>
              </w:rPr>
              <w:t>测绘工作</w:t>
            </w:r>
          </w:p>
        </w:tc>
        <w:tc>
          <w:tcPr>
            <w:tcW w:w="2595"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拨</w:t>
            </w:r>
            <w:r>
              <w:rPr>
                <w:rFonts w:ascii="仿宋" w:hAnsi="仿宋" w:eastAsia="仿宋" w:cs="仿宋"/>
                <w:sz w:val="28"/>
                <w:szCs w:val="28"/>
              </w:rPr>
              <w:t>地测量</w:t>
            </w:r>
          </w:p>
        </w:tc>
        <w:tc>
          <w:tcPr>
            <w:tcW w:w="3075" w:type="dxa"/>
            <w:vAlign w:val="center"/>
          </w:tcPr>
          <w:p>
            <w:pPr>
              <w:jc w:val="center"/>
              <w:rPr>
                <w:rFonts w:ascii="仿宋_GB2312" w:hAnsi="仿宋_GB2312" w:eastAsia="仿宋_GB2312" w:cs="仿宋_GB2312"/>
                <w:spacing w:val="23"/>
                <w:sz w:val="44"/>
                <w:szCs w:val="44"/>
              </w:rPr>
            </w:pPr>
            <w:r>
              <w:rPr>
                <w:rFonts w:hint="eastAsia" w:ascii="仿宋_GB2312" w:hAnsi="仿宋_GB2312" w:eastAsia="仿宋_GB2312" w:cs="仿宋_GB2312"/>
                <w:spacing w:val="23"/>
                <w:sz w:val="44"/>
                <w:szCs w:val="4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continue"/>
            <w:vAlign w:val="center"/>
          </w:tcPr>
          <w:p>
            <w:pPr>
              <w:jc w:val="center"/>
              <w:rPr>
                <w:rFonts w:ascii="仿宋" w:hAnsi="仿宋" w:eastAsia="仿宋" w:cs="仿宋"/>
                <w:sz w:val="28"/>
                <w:szCs w:val="28"/>
              </w:rPr>
            </w:pPr>
          </w:p>
        </w:tc>
        <w:tc>
          <w:tcPr>
            <w:tcW w:w="2655" w:type="dxa"/>
            <w:vMerge w:val="continue"/>
            <w:vAlign w:val="center"/>
          </w:tcPr>
          <w:p>
            <w:pPr>
              <w:spacing w:line="300" w:lineRule="exact"/>
              <w:jc w:val="center"/>
              <w:rPr>
                <w:rFonts w:ascii="仿宋" w:hAnsi="仿宋" w:eastAsia="仿宋" w:cs="仿宋"/>
                <w:sz w:val="28"/>
                <w:szCs w:val="28"/>
              </w:rPr>
            </w:pPr>
          </w:p>
        </w:tc>
        <w:tc>
          <w:tcPr>
            <w:tcW w:w="2595"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首次登记宗地测量</w:t>
            </w:r>
          </w:p>
        </w:tc>
        <w:tc>
          <w:tcPr>
            <w:tcW w:w="3075" w:type="dxa"/>
            <w:vAlign w:val="center"/>
          </w:tcPr>
          <w:p>
            <w:pPr>
              <w:jc w:val="center"/>
              <w:rPr>
                <w:rFonts w:ascii="仿宋_GB2312" w:hAnsi="仿宋_GB2312" w:eastAsia="仿宋_GB2312" w:cs="仿宋_GB2312"/>
                <w:spacing w:val="23"/>
                <w:sz w:val="44"/>
                <w:szCs w:val="44"/>
              </w:rPr>
            </w:pPr>
            <w:r>
              <w:rPr>
                <w:rFonts w:hint="eastAsia" w:ascii="仿宋_GB2312" w:hAnsi="仿宋_GB2312" w:eastAsia="仿宋_GB2312" w:cs="仿宋_GB2312"/>
                <w:spacing w:val="23"/>
                <w:sz w:val="44"/>
                <w:szCs w:val="4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2</w:t>
            </w:r>
          </w:p>
        </w:tc>
        <w:tc>
          <w:tcPr>
            <w:tcW w:w="2655" w:type="dxa"/>
            <w:vMerge w:val="restart"/>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工程建设许可与施工许可</w:t>
            </w:r>
          </w:p>
          <w:p>
            <w:pPr>
              <w:spacing w:line="300" w:lineRule="exact"/>
              <w:jc w:val="center"/>
              <w:rPr>
                <w:rFonts w:ascii="仿宋" w:hAnsi="仿宋" w:eastAsia="仿宋" w:cs="仿宋"/>
                <w:sz w:val="28"/>
                <w:szCs w:val="28"/>
              </w:rPr>
            </w:pPr>
            <w:r>
              <w:rPr>
                <w:rFonts w:hint="eastAsia" w:ascii="仿宋" w:hAnsi="仿宋" w:eastAsia="仿宋" w:cs="仿宋"/>
                <w:sz w:val="28"/>
                <w:szCs w:val="28"/>
              </w:rPr>
              <w:t>测绘工作</w:t>
            </w:r>
          </w:p>
        </w:tc>
        <w:tc>
          <w:tcPr>
            <w:tcW w:w="2595"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规划放线测量</w:t>
            </w:r>
          </w:p>
        </w:tc>
        <w:tc>
          <w:tcPr>
            <w:tcW w:w="3075" w:type="dxa"/>
            <w:vAlign w:val="center"/>
          </w:tcPr>
          <w:p>
            <w:pPr>
              <w:jc w:val="center"/>
              <w:rPr>
                <w:rFonts w:ascii="仿宋_GB2312" w:hAnsi="仿宋_GB2312" w:eastAsia="仿宋_GB2312" w:cs="仿宋_GB2312"/>
                <w:spacing w:val="23"/>
                <w:sz w:val="44"/>
                <w:szCs w:val="44"/>
              </w:rPr>
            </w:pPr>
            <w:r>
              <w:rPr>
                <w:rFonts w:hint="eastAsia" w:ascii="仿宋_GB2312" w:hAnsi="仿宋_GB2312" w:eastAsia="仿宋_GB2312" w:cs="仿宋_GB2312"/>
                <w:spacing w:val="23"/>
                <w:sz w:val="44"/>
                <w:szCs w:val="4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continue"/>
            <w:vAlign w:val="center"/>
          </w:tcPr>
          <w:p>
            <w:pPr>
              <w:jc w:val="center"/>
              <w:rPr>
                <w:rFonts w:ascii="仿宋" w:hAnsi="仿宋" w:eastAsia="仿宋" w:cs="仿宋"/>
                <w:sz w:val="28"/>
                <w:szCs w:val="28"/>
              </w:rPr>
            </w:pPr>
          </w:p>
        </w:tc>
        <w:tc>
          <w:tcPr>
            <w:tcW w:w="2655" w:type="dxa"/>
            <w:vMerge w:val="continue"/>
            <w:vAlign w:val="center"/>
          </w:tcPr>
          <w:p>
            <w:pPr>
              <w:spacing w:line="300" w:lineRule="exact"/>
              <w:jc w:val="center"/>
              <w:rPr>
                <w:rFonts w:ascii="仿宋" w:hAnsi="仿宋" w:eastAsia="仿宋" w:cs="仿宋"/>
                <w:sz w:val="28"/>
                <w:szCs w:val="28"/>
              </w:rPr>
            </w:pPr>
          </w:p>
        </w:tc>
        <w:tc>
          <w:tcPr>
            <w:tcW w:w="2595"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规划建筑面积预测绘</w:t>
            </w:r>
          </w:p>
        </w:tc>
        <w:tc>
          <w:tcPr>
            <w:tcW w:w="3075" w:type="dxa"/>
            <w:vAlign w:val="center"/>
          </w:tcPr>
          <w:p>
            <w:pPr>
              <w:jc w:val="center"/>
              <w:rPr>
                <w:rFonts w:ascii="仿宋_GB2312" w:hAnsi="仿宋_GB2312" w:eastAsia="仿宋_GB2312" w:cs="仿宋_GB2312"/>
                <w:spacing w:val="23"/>
                <w:sz w:val="44"/>
                <w:szCs w:val="44"/>
              </w:rPr>
            </w:pPr>
            <w:r>
              <w:rPr>
                <w:rFonts w:hint="eastAsia" w:ascii="仿宋_GB2312" w:hAnsi="仿宋_GB2312" w:eastAsia="仿宋_GB2312" w:cs="仿宋_GB2312"/>
                <w:spacing w:val="23"/>
                <w:sz w:val="44"/>
                <w:szCs w:val="4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continue"/>
            <w:vAlign w:val="center"/>
          </w:tcPr>
          <w:p>
            <w:pPr>
              <w:jc w:val="center"/>
              <w:rPr>
                <w:rFonts w:ascii="仿宋" w:hAnsi="仿宋" w:eastAsia="仿宋" w:cs="仿宋"/>
                <w:sz w:val="28"/>
                <w:szCs w:val="28"/>
              </w:rPr>
            </w:pPr>
          </w:p>
        </w:tc>
        <w:tc>
          <w:tcPr>
            <w:tcW w:w="2655" w:type="dxa"/>
            <w:vMerge w:val="continue"/>
            <w:vAlign w:val="center"/>
          </w:tcPr>
          <w:p>
            <w:pPr>
              <w:spacing w:line="300" w:lineRule="exact"/>
              <w:jc w:val="center"/>
              <w:rPr>
                <w:rFonts w:ascii="仿宋" w:hAnsi="仿宋" w:eastAsia="仿宋" w:cs="仿宋"/>
                <w:sz w:val="28"/>
                <w:szCs w:val="28"/>
              </w:rPr>
            </w:pPr>
          </w:p>
        </w:tc>
        <w:tc>
          <w:tcPr>
            <w:tcW w:w="2595"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房产预测绘</w:t>
            </w:r>
          </w:p>
        </w:tc>
        <w:tc>
          <w:tcPr>
            <w:tcW w:w="3075" w:type="dxa"/>
            <w:vAlign w:val="center"/>
          </w:tcPr>
          <w:p>
            <w:pPr>
              <w:jc w:val="center"/>
              <w:rPr>
                <w:rFonts w:ascii="仿宋_GB2312" w:hAnsi="仿宋_GB2312" w:eastAsia="仿宋_GB2312" w:cs="仿宋_GB2312"/>
                <w:spacing w:val="23"/>
                <w:sz w:val="44"/>
                <w:szCs w:val="44"/>
              </w:rPr>
            </w:pPr>
            <w:r>
              <w:rPr>
                <w:rFonts w:hint="eastAsia" w:ascii="仿宋_GB2312" w:hAnsi="仿宋_GB2312" w:eastAsia="仿宋_GB2312" w:cs="仿宋_GB2312"/>
                <w:spacing w:val="23"/>
                <w:sz w:val="44"/>
                <w:szCs w:val="4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3</w:t>
            </w:r>
          </w:p>
        </w:tc>
        <w:tc>
          <w:tcPr>
            <w:tcW w:w="2655" w:type="dxa"/>
            <w:vMerge w:val="restart"/>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竣工验收</w:t>
            </w:r>
          </w:p>
          <w:p>
            <w:pPr>
              <w:spacing w:line="300" w:lineRule="exact"/>
              <w:jc w:val="center"/>
              <w:rPr>
                <w:rFonts w:ascii="仿宋" w:hAnsi="仿宋" w:eastAsia="仿宋" w:cs="仿宋"/>
                <w:sz w:val="28"/>
                <w:szCs w:val="28"/>
              </w:rPr>
            </w:pPr>
            <w:r>
              <w:rPr>
                <w:rFonts w:hint="eastAsia" w:ascii="仿宋" w:hAnsi="仿宋" w:eastAsia="仿宋" w:cs="仿宋"/>
                <w:sz w:val="28"/>
                <w:szCs w:val="28"/>
              </w:rPr>
              <w:t>测绘工作</w:t>
            </w:r>
          </w:p>
        </w:tc>
        <w:tc>
          <w:tcPr>
            <w:tcW w:w="2595" w:type="dxa"/>
            <w:vAlign w:val="center"/>
          </w:tcPr>
          <w:p>
            <w:pPr>
              <w:spacing w:line="300" w:lineRule="exact"/>
              <w:jc w:val="center"/>
              <w:rPr>
                <w:rFonts w:hint="eastAsia" w:ascii="仿宋" w:hAnsi="仿宋" w:eastAsia="仿宋" w:cs="仿宋"/>
                <w:sz w:val="28"/>
                <w:szCs w:val="28"/>
                <w:lang w:eastAsia="zh-CN"/>
              </w:rPr>
            </w:pPr>
            <w:r>
              <w:rPr>
                <w:rFonts w:hint="eastAsia" w:ascii="仿宋" w:hAnsi="仿宋" w:eastAsia="仿宋" w:cs="仿宋"/>
                <w:sz w:val="28"/>
                <w:szCs w:val="28"/>
              </w:rPr>
              <w:t>规划核实测量</w:t>
            </w:r>
            <w:r>
              <w:rPr>
                <w:rFonts w:hint="eastAsia" w:ascii="仿宋" w:hAnsi="仿宋" w:eastAsia="仿宋" w:cs="仿宋"/>
                <w:sz w:val="28"/>
                <w:szCs w:val="28"/>
                <w:lang w:eastAsia="zh-CN"/>
              </w:rPr>
              <w:t>（含用地复核测量、绿地测量）</w:t>
            </w:r>
          </w:p>
        </w:tc>
        <w:tc>
          <w:tcPr>
            <w:tcW w:w="3075" w:type="dxa"/>
            <w:vAlign w:val="center"/>
          </w:tcPr>
          <w:p>
            <w:pPr>
              <w:jc w:val="center"/>
              <w:rPr>
                <w:rFonts w:ascii="仿宋" w:hAnsi="仿宋" w:eastAsia="仿宋" w:cs="仿宋"/>
                <w:sz w:val="44"/>
                <w:szCs w:val="44"/>
              </w:rPr>
            </w:pPr>
            <w:r>
              <w:rPr>
                <w:rFonts w:hint="eastAsia" w:ascii="仿宋_GB2312" w:hAnsi="仿宋_GB2312" w:eastAsia="仿宋_GB2312" w:cs="仿宋_GB2312"/>
                <w:spacing w:val="23"/>
                <w:sz w:val="44"/>
                <w:szCs w:val="4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continue"/>
            <w:vAlign w:val="center"/>
          </w:tcPr>
          <w:p>
            <w:pPr>
              <w:jc w:val="center"/>
              <w:rPr>
                <w:rFonts w:ascii="仿宋" w:hAnsi="仿宋" w:eastAsia="仿宋" w:cs="仿宋"/>
                <w:sz w:val="28"/>
                <w:szCs w:val="28"/>
              </w:rPr>
            </w:pPr>
          </w:p>
        </w:tc>
        <w:tc>
          <w:tcPr>
            <w:tcW w:w="2655" w:type="dxa"/>
            <w:vMerge w:val="continue"/>
            <w:vAlign w:val="center"/>
          </w:tcPr>
          <w:p>
            <w:pPr>
              <w:spacing w:line="300" w:lineRule="exact"/>
              <w:jc w:val="center"/>
              <w:rPr>
                <w:rFonts w:ascii="仿宋" w:hAnsi="仿宋" w:eastAsia="仿宋" w:cs="仿宋"/>
                <w:sz w:val="28"/>
                <w:szCs w:val="28"/>
              </w:rPr>
            </w:pPr>
          </w:p>
        </w:tc>
        <w:tc>
          <w:tcPr>
            <w:tcW w:w="2595"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地下管线测量</w:t>
            </w:r>
          </w:p>
        </w:tc>
        <w:tc>
          <w:tcPr>
            <w:tcW w:w="3075" w:type="dxa"/>
            <w:vAlign w:val="center"/>
          </w:tcPr>
          <w:p>
            <w:pPr>
              <w:jc w:val="center"/>
              <w:rPr>
                <w:rFonts w:ascii="仿宋_GB2312" w:hAnsi="仿宋_GB2312" w:eastAsia="仿宋_GB2312" w:cs="仿宋_GB2312"/>
                <w:spacing w:val="23"/>
                <w:sz w:val="44"/>
                <w:szCs w:val="44"/>
              </w:rPr>
            </w:pPr>
            <w:r>
              <w:rPr>
                <w:rFonts w:hint="eastAsia" w:ascii="仿宋_GB2312" w:hAnsi="仿宋_GB2312" w:eastAsia="仿宋_GB2312" w:cs="仿宋_GB2312"/>
                <w:spacing w:val="23"/>
                <w:sz w:val="44"/>
                <w:szCs w:val="4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continue"/>
            <w:vAlign w:val="center"/>
          </w:tcPr>
          <w:p>
            <w:pPr>
              <w:jc w:val="center"/>
              <w:rPr>
                <w:rFonts w:ascii="仿宋" w:hAnsi="仿宋" w:eastAsia="仿宋" w:cs="仿宋"/>
                <w:sz w:val="28"/>
                <w:szCs w:val="28"/>
              </w:rPr>
            </w:pPr>
          </w:p>
        </w:tc>
        <w:tc>
          <w:tcPr>
            <w:tcW w:w="2655" w:type="dxa"/>
            <w:vMerge w:val="continue"/>
            <w:vAlign w:val="center"/>
          </w:tcPr>
          <w:p>
            <w:pPr>
              <w:spacing w:line="300" w:lineRule="exact"/>
              <w:jc w:val="center"/>
              <w:rPr>
                <w:rFonts w:ascii="仿宋" w:hAnsi="仿宋" w:eastAsia="仿宋" w:cs="仿宋"/>
                <w:sz w:val="28"/>
                <w:szCs w:val="28"/>
              </w:rPr>
            </w:pPr>
          </w:p>
        </w:tc>
        <w:tc>
          <w:tcPr>
            <w:tcW w:w="2595"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人防测量</w:t>
            </w:r>
          </w:p>
        </w:tc>
        <w:tc>
          <w:tcPr>
            <w:tcW w:w="3075" w:type="dxa"/>
            <w:vAlign w:val="center"/>
          </w:tcPr>
          <w:p>
            <w:pPr>
              <w:jc w:val="center"/>
              <w:rPr>
                <w:rFonts w:ascii="仿宋" w:hAnsi="仿宋" w:eastAsia="仿宋" w:cs="仿宋"/>
                <w:sz w:val="44"/>
                <w:szCs w:val="44"/>
              </w:rPr>
            </w:pPr>
            <w:r>
              <w:rPr>
                <w:rFonts w:hint="eastAsia" w:ascii="仿宋_GB2312" w:hAnsi="仿宋_GB2312" w:eastAsia="仿宋_GB2312" w:cs="仿宋_GB2312"/>
                <w:spacing w:val="23"/>
                <w:sz w:val="44"/>
                <w:szCs w:val="4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4</w:t>
            </w:r>
          </w:p>
        </w:tc>
        <w:tc>
          <w:tcPr>
            <w:tcW w:w="2655" w:type="dxa"/>
            <w:vMerge w:val="restart"/>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不动产登记</w:t>
            </w:r>
          </w:p>
          <w:p>
            <w:pPr>
              <w:spacing w:line="300" w:lineRule="exact"/>
              <w:jc w:val="center"/>
              <w:rPr>
                <w:rFonts w:ascii="仿宋" w:hAnsi="仿宋" w:eastAsia="仿宋" w:cs="仿宋"/>
                <w:sz w:val="28"/>
                <w:szCs w:val="28"/>
              </w:rPr>
            </w:pPr>
            <w:r>
              <w:rPr>
                <w:rFonts w:hint="eastAsia" w:ascii="仿宋" w:hAnsi="仿宋" w:eastAsia="仿宋" w:cs="仿宋"/>
                <w:sz w:val="28"/>
                <w:szCs w:val="28"/>
              </w:rPr>
              <w:t>测绘工作</w:t>
            </w:r>
          </w:p>
        </w:tc>
        <w:tc>
          <w:tcPr>
            <w:tcW w:w="2595"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宗地测量</w:t>
            </w:r>
          </w:p>
        </w:tc>
        <w:tc>
          <w:tcPr>
            <w:tcW w:w="3075" w:type="dxa"/>
            <w:vAlign w:val="center"/>
          </w:tcPr>
          <w:p>
            <w:pPr>
              <w:jc w:val="center"/>
              <w:rPr>
                <w:rFonts w:ascii="仿宋" w:hAnsi="仿宋" w:eastAsia="仿宋" w:cs="仿宋"/>
                <w:sz w:val="44"/>
                <w:szCs w:val="44"/>
              </w:rPr>
            </w:pPr>
            <w:r>
              <w:rPr>
                <w:rFonts w:hint="eastAsia" w:ascii="仿宋_GB2312" w:hAnsi="仿宋_GB2312" w:eastAsia="仿宋_GB2312" w:cs="仿宋_GB2312"/>
                <w:spacing w:val="23"/>
                <w:sz w:val="44"/>
                <w:szCs w:val="4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13" w:type="dxa"/>
            <w:vMerge w:val="continue"/>
            <w:vAlign w:val="center"/>
          </w:tcPr>
          <w:p>
            <w:pPr>
              <w:jc w:val="center"/>
              <w:rPr>
                <w:rFonts w:ascii="仿宋" w:hAnsi="仿宋" w:eastAsia="仿宋" w:cs="仿宋"/>
                <w:sz w:val="28"/>
                <w:szCs w:val="28"/>
              </w:rPr>
            </w:pPr>
          </w:p>
        </w:tc>
        <w:tc>
          <w:tcPr>
            <w:tcW w:w="2655" w:type="dxa"/>
            <w:vMerge w:val="continue"/>
            <w:vAlign w:val="center"/>
          </w:tcPr>
          <w:p>
            <w:pPr>
              <w:spacing w:line="300" w:lineRule="exact"/>
              <w:jc w:val="center"/>
              <w:rPr>
                <w:rFonts w:ascii="仿宋" w:hAnsi="仿宋" w:eastAsia="仿宋" w:cs="仿宋"/>
                <w:sz w:val="28"/>
                <w:szCs w:val="28"/>
              </w:rPr>
            </w:pPr>
          </w:p>
        </w:tc>
        <w:tc>
          <w:tcPr>
            <w:tcW w:w="2595"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房产测绘</w:t>
            </w:r>
          </w:p>
        </w:tc>
        <w:tc>
          <w:tcPr>
            <w:tcW w:w="3075" w:type="dxa"/>
            <w:vAlign w:val="center"/>
          </w:tcPr>
          <w:p>
            <w:pPr>
              <w:jc w:val="center"/>
              <w:rPr>
                <w:rFonts w:ascii="仿宋" w:hAnsi="仿宋" w:eastAsia="仿宋" w:cs="仿宋"/>
                <w:sz w:val="44"/>
                <w:szCs w:val="44"/>
              </w:rPr>
            </w:pPr>
            <w:r>
              <w:rPr>
                <w:rFonts w:hint="eastAsia" w:ascii="仿宋_GB2312" w:hAnsi="仿宋_GB2312" w:eastAsia="仿宋_GB2312" w:cs="仿宋_GB2312"/>
                <w:spacing w:val="23"/>
                <w:sz w:val="44"/>
                <w:szCs w:val="44"/>
              </w:rPr>
              <w:t>□</w:t>
            </w:r>
          </w:p>
        </w:tc>
      </w:tr>
    </w:tbl>
    <w:p>
      <w:pPr>
        <w:autoSpaceDN w:val="0"/>
        <w:ind w:firstLine="698" w:firstLineChars="200"/>
        <w:rPr>
          <w:rFonts w:ascii="仿宋_GB2312" w:hAnsi="仿宋_GB2312" w:eastAsia="仿宋_GB2312" w:cs="仿宋_GB2312"/>
          <w:spacing w:val="23"/>
          <w:szCs w:val="32"/>
          <w:u w:val="single"/>
        </w:rPr>
      </w:pPr>
      <w:r>
        <w:rPr>
          <w:rFonts w:hint="eastAsia" w:ascii="仿宋_GB2312" w:hAnsi="仿宋_GB2312" w:eastAsia="仿宋_GB2312" w:cs="仿宋_GB2312"/>
          <w:spacing w:val="23"/>
          <w:szCs w:val="32"/>
        </w:rPr>
        <w:t>上述委托测绘服务事项合计</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项。</w:t>
      </w:r>
    </w:p>
    <w:p>
      <w:pPr>
        <w:autoSpaceDN w:val="0"/>
        <w:ind w:firstLine="698" w:firstLineChars="200"/>
        <w:rPr>
          <w:rFonts w:ascii="仿宋_GB2312" w:hAnsi="仿宋_GB2312" w:eastAsia="仿宋_GB2312" w:cs="仿宋_GB2312"/>
          <w:spacing w:val="23"/>
          <w:szCs w:val="32"/>
        </w:rPr>
      </w:pPr>
      <w:r>
        <w:rPr>
          <w:rFonts w:hint="eastAsia" w:ascii="黑体" w:hAnsi="黑体" w:eastAsia="黑体" w:cs="黑体"/>
          <w:spacing w:val="23"/>
          <w:szCs w:val="32"/>
        </w:rPr>
        <w:t>第三条</w:t>
      </w:r>
      <w:r>
        <w:rPr>
          <w:rFonts w:hint="eastAsia" w:ascii="仿宋_GB2312" w:hAnsi="仿宋_GB2312" w:eastAsia="仿宋_GB2312" w:cs="仿宋_GB2312"/>
          <w:spacing w:val="23"/>
          <w:szCs w:val="32"/>
        </w:rPr>
        <w:t xml:space="preserve"> </w:t>
      </w:r>
      <w:r>
        <w:rPr>
          <w:rFonts w:hint="eastAsia" w:ascii="黑体" w:hAnsi="黑体" w:eastAsia="黑体" w:cs="黑体"/>
          <w:spacing w:val="23"/>
          <w:szCs w:val="32"/>
        </w:rPr>
        <w:t>委托测绘服务工作要求</w:t>
      </w:r>
    </w:p>
    <w:p>
      <w:pPr>
        <w:autoSpaceDN w:val="0"/>
        <w:ind w:firstLine="698" w:firstLineChars="200"/>
        <w:rPr>
          <w:rFonts w:ascii="仿宋_GB2312" w:hAnsi="仿宋_GB2312" w:eastAsia="仿宋_GB2312" w:cs="仿宋_GB2312"/>
          <w:spacing w:val="23"/>
          <w:szCs w:val="32"/>
        </w:rPr>
      </w:pPr>
      <w:r>
        <w:rPr>
          <w:rFonts w:hint="eastAsia" w:ascii="仿宋_GB2312" w:hAnsi="仿宋_GB2312" w:eastAsia="仿宋_GB2312" w:cs="仿宋_GB2312"/>
          <w:spacing w:val="23"/>
          <w:szCs w:val="32"/>
        </w:rPr>
        <w:t>（一）完成测绘的期限：</w:t>
      </w:r>
    </w:p>
    <w:p>
      <w:pPr>
        <w:autoSpaceDN w:val="0"/>
        <w:ind w:firstLine="698" w:firstLineChars="200"/>
        <w:rPr>
          <w:rFonts w:ascii="仿宋_GB2312" w:hAnsi="仿宋_GB2312" w:eastAsia="仿宋_GB2312" w:cs="仿宋_GB2312"/>
          <w:spacing w:val="23"/>
          <w:szCs w:val="32"/>
        </w:rPr>
      </w:pPr>
      <w:r>
        <w:rPr>
          <w:rFonts w:hint="eastAsia" w:ascii="仿宋_GB2312" w:hAnsi="仿宋_GB2312" w:eastAsia="仿宋_GB2312" w:cs="仿宋_GB2312"/>
          <w:spacing w:val="23"/>
          <w:szCs w:val="32"/>
        </w:rPr>
        <w:t>自</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年</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月</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日始，至</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年</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月</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日止；</w:t>
      </w:r>
    </w:p>
    <w:p>
      <w:pPr>
        <w:autoSpaceDN w:val="0"/>
        <w:ind w:firstLine="698" w:firstLineChars="200"/>
        <w:rPr>
          <w:rFonts w:ascii="仿宋_GB2312" w:hAnsi="仿宋_GB2312" w:eastAsia="仿宋_GB2312" w:cs="仿宋_GB2312"/>
          <w:spacing w:val="23"/>
          <w:szCs w:val="32"/>
        </w:rPr>
      </w:pPr>
      <w:r>
        <w:rPr>
          <w:rFonts w:hint="eastAsia" w:ascii="仿宋_GB2312" w:hAnsi="仿宋_GB2312" w:eastAsia="仿宋_GB2312" w:cs="仿宋_GB2312"/>
          <w:spacing w:val="23"/>
          <w:szCs w:val="32"/>
        </w:rPr>
        <w:t>（二）进度要求：</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w:t>
      </w:r>
    </w:p>
    <w:p>
      <w:pPr>
        <w:autoSpaceDN w:val="0"/>
        <w:ind w:firstLine="698" w:firstLineChars="200"/>
        <w:rPr>
          <w:rFonts w:ascii="仿宋_GB2312" w:hAnsi="仿宋_GB2312" w:eastAsia="仿宋_GB2312" w:cs="仿宋_GB2312"/>
          <w:spacing w:val="23"/>
          <w:szCs w:val="32"/>
        </w:rPr>
      </w:pPr>
      <w:r>
        <w:rPr>
          <w:rFonts w:hint="eastAsia" w:ascii="黑体" w:hAnsi="黑体" w:eastAsia="黑体" w:cs="黑体"/>
          <w:spacing w:val="23"/>
          <w:szCs w:val="32"/>
        </w:rPr>
        <w:t>第四条 执行的技术规范及技术要求</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《道路交通标志和标线》</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 5768.3</w:t>
      </w:r>
      <w:r>
        <w:rPr>
          <w:rFonts w:ascii="仿宋" w:hAnsi="仿宋" w:eastAsia="仿宋" w:cs="仿宋"/>
          <w:color w:val="000000" w:themeColor="text1"/>
          <w:sz w:val="32"/>
          <w:szCs w:val="32"/>
          <w14:textFill>
            <w14:solidFill>
              <w14:schemeClr w14:val="tx1"/>
            </w14:solidFill>
          </w14:textFill>
        </w:rPr>
        <w:t>-2009</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《国家三、四等水准测量规范》</w:t>
      </w:r>
      <w:r>
        <w:rPr>
          <w:rFonts w:hint="eastAsia" w:ascii="仿宋" w:hAnsi="仿宋" w:eastAsia="仿宋" w:cs="仿宋"/>
          <w:color w:val="000000" w:themeColor="text1"/>
          <w:sz w:val="32"/>
          <w:szCs w:val="32"/>
          <w:lang w:eastAsia="zh-CN"/>
          <w14:textFill>
            <w14:solidFill>
              <w14:schemeClr w14:val="tx1"/>
            </w14:solidFill>
          </w14:textFill>
        </w:rPr>
        <w:t>（</w:t>
      </w:r>
      <w:r>
        <w:rPr>
          <w:rFonts w:ascii="仿宋" w:hAnsi="仿宋" w:eastAsia="仿宋" w:cs="仿宋"/>
          <w:color w:val="000000" w:themeColor="text1"/>
          <w:sz w:val="32"/>
          <w:szCs w:val="32"/>
          <w14:textFill>
            <w14:solidFill>
              <w14:schemeClr w14:val="tx1"/>
            </w14:solidFill>
          </w14:textFill>
        </w:rPr>
        <w:t>GB/T 12898-2009</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《房产测量规范第1单元：房产测量规定》</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17986.1-2000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《房产测量规范第2单元：房产图图式》</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17986.2</w:t>
      </w:r>
      <w:r>
        <w:rPr>
          <w:rFonts w:ascii="仿宋" w:hAnsi="仿宋" w:eastAsia="仿宋" w:cs="仿宋"/>
          <w:color w:val="000000" w:themeColor="text1"/>
          <w:sz w:val="32"/>
          <w:szCs w:val="32"/>
          <w14:textFill>
            <w14:solidFill>
              <w14:schemeClr w14:val="tx1"/>
            </w14:solidFill>
          </w14:textFill>
        </w:rPr>
        <w:t>-2000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《数字测绘成果质量检查与验收》</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18316</w:t>
      </w:r>
      <w:r>
        <w:rPr>
          <w:rFonts w:ascii="仿宋" w:hAnsi="仿宋" w:eastAsia="仿宋" w:cs="仿宋"/>
          <w:color w:val="000000" w:themeColor="text1"/>
          <w:sz w:val="32"/>
          <w:szCs w:val="32"/>
          <w14:textFill>
            <w14:solidFill>
              <w14:schemeClr w14:val="tx1"/>
            </w14:solidFill>
          </w14:textFill>
        </w:rPr>
        <w:t>-2008</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《国家基本比例尺地图图式第1部分：1:500 1:1000 1:2000地形图图式》</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20257.1</w:t>
      </w:r>
      <w:r>
        <w:rPr>
          <w:rFonts w:ascii="仿宋" w:hAnsi="仿宋" w:eastAsia="仿宋" w:cs="仿宋"/>
          <w:color w:val="000000" w:themeColor="text1"/>
          <w:sz w:val="32"/>
          <w:szCs w:val="32"/>
          <w14:textFill>
            <w14:solidFill>
              <w14:schemeClr w14:val="tx1"/>
            </w14:solidFill>
          </w14:textFill>
        </w:rPr>
        <w:t>-2017</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《基础地理信息要素数据字典第1部分：1:500 1:1000 1:2000比例尺》</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20258.1</w:t>
      </w:r>
      <w:r>
        <w:rPr>
          <w:rFonts w:ascii="仿宋" w:hAnsi="仿宋" w:eastAsia="仿宋" w:cs="仿宋"/>
          <w:color w:val="000000" w:themeColor="text1"/>
          <w:sz w:val="32"/>
          <w:szCs w:val="32"/>
          <w14:textFill>
            <w14:solidFill>
              <w14:schemeClr w14:val="tx1"/>
            </w14:solidFill>
          </w14:textFill>
        </w:rPr>
        <w:t>-2019</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《测绘成果质量检查与验收》</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24356</w:t>
      </w:r>
      <w:r>
        <w:rPr>
          <w:rFonts w:ascii="仿宋" w:hAnsi="仿宋" w:eastAsia="仿宋" w:cs="仿宋"/>
          <w:color w:val="000000" w:themeColor="text1"/>
          <w:sz w:val="32"/>
          <w:szCs w:val="32"/>
          <w14:textFill>
            <w14:solidFill>
              <w14:schemeClr w14:val="tx1"/>
            </w14:solidFill>
          </w14:textFill>
        </w:rPr>
        <w:t>-2023</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《倾斜数字航空摄影技术规程》</w:t>
      </w:r>
      <w:r>
        <w:rPr>
          <w:rFonts w:hint="eastAsia" w:ascii="仿宋" w:hAnsi="仿宋" w:eastAsia="仿宋" w:cs="仿宋"/>
          <w:color w:val="000000" w:themeColor="text1"/>
          <w:sz w:val="32"/>
          <w:szCs w:val="32"/>
          <w:lang w:eastAsia="zh-CN"/>
          <w14:textFill>
            <w14:solidFill>
              <w14:schemeClr w14:val="tx1"/>
            </w14:solidFill>
          </w14:textFill>
        </w:rPr>
        <w:t>（</w:t>
      </w:r>
      <w:r>
        <w:rPr>
          <w:rFonts w:ascii="仿宋" w:hAnsi="仿宋" w:eastAsia="仿宋" w:cs="仿宋"/>
          <w:color w:val="000000" w:themeColor="text1"/>
          <w:sz w:val="32"/>
          <w:szCs w:val="32"/>
          <w14:textFill>
            <w14:solidFill>
              <w14:schemeClr w14:val="tx1"/>
            </w14:solidFill>
          </w14:textFill>
        </w:rPr>
        <w:t xml:space="preserve">GB/T </w:t>
      </w:r>
      <w:r>
        <w:rPr>
          <w:rFonts w:hint="eastAsia" w:ascii="仿宋" w:hAnsi="仿宋" w:eastAsia="仿宋" w:cs="仿宋"/>
          <w:color w:val="000000" w:themeColor="text1"/>
          <w:sz w:val="32"/>
          <w:szCs w:val="32"/>
          <w14:textFill>
            <w14:solidFill>
              <w14:schemeClr w14:val="tx1"/>
            </w14:solidFill>
          </w14:textFill>
        </w:rPr>
        <w:t>39610</w:t>
      </w:r>
      <w:r>
        <w:rPr>
          <w:rFonts w:ascii="仿宋" w:hAnsi="仿宋" w:eastAsia="仿宋" w:cs="仿宋"/>
          <w:color w:val="000000" w:themeColor="text1"/>
          <w:sz w:val="32"/>
          <w:szCs w:val="32"/>
          <w14:textFill>
            <w14:solidFill>
              <w14:schemeClr w14:val="tx1"/>
            </w14:solidFill>
          </w14:textFill>
        </w:rPr>
        <w:t>-2020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《低空数字航摄与数据处理规范》</w:t>
      </w:r>
      <w:r>
        <w:rPr>
          <w:rFonts w:hint="eastAsia" w:ascii="仿宋" w:hAnsi="仿宋" w:eastAsia="仿宋" w:cs="仿宋"/>
          <w:color w:val="000000" w:themeColor="text1"/>
          <w:sz w:val="32"/>
          <w:szCs w:val="32"/>
          <w:lang w:eastAsia="zh-CN"/>
          <w14:textFill>
            <w14:solidFill>
              <w14:schemeClr w14:val="tx1"/>
            </w14:solidFill>
          </w14:textFill>
        </w:rPr>
        <w:t>（</w:t>
      </w:r>
      <w:r>
        <w:rPr>
          <w:rFonts w:ascii="仿宋" w:hAnsi="仿宋" w:eastAsia="仿宋" w:cs="仿宋"/>
          <w:color w:val="000000" w:themeColor="text1"/>
          <w:sz w:val="32"/>
          <w:szCs w:val="32"/>
          <w14:textFill>
            <w14:solidFill>
              <w14:schemeClr w14:val="tx1"/>
            </w14:solidFill>
          </w14:textFill>
        </w:rPr>
        <w:t xml:space="preserve">GB/T </w:t>
      </w:r>
      <w:r>
        <w:rPr>
          <w:rFonts w:hint="eastAsia" w:ascii="仿宋" w:hAnsi="仿宋" w:eastAsia="仿宋" w:cs="仿宋"/>
          <w:color w:val="000000" w:themeColor="text1"/>
          <w:sz w:val="32"/>
          <w:szCs w:val="32"/>
          <w14:textFill>
            <w14:solidFill>
              <w14:schemeClr w14:val="tx1"/>
            </w14:solidFill>
          </w14:textFill>
        </w:rPr>
        <w:t>39612</w:t>
      </w:r>
      <w:r>
        <w:rPr>
          <w:rFonts w:ascii="仿宋" w:hAnsi="仿宋" w:eastAsia="仿宋" w:cs="仿宋"/>
          <w:color w:val="000000" w:themeColor="text1"/>
          <w:sz w:val="32"/>
          <w:szCs w:val="32"/>
          <w14:textFill>
            <w14:solidFill>
              <w14:schemeClr w14:val="tx1"/>
            </w14:solidFill>
          </w14:textFill>
        </w:rPr>
        <w:t>-2020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《卫星导航定位基准站网络实时动态测量（RTK）规范》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39616</w:t>
      </w:r>
      <w:r>
        <w:rPr>
          <w:rFonts w:ascii="仿宋" w:hAnsi="仿宋" w:eastAsia="仿宋" w:cs="仿宋"/>
          <w:color w:val="000000" w:themeColor="text1"/>
          <w:sz w:val="32"/>
          <w:szCs w:val="32"/>
          <w14:textFill>
            <w14:solidFill>
              <w14:schemeClr w14:val="tx1"/>
            </w14:solidFill>
          </w14:textFill>
        </w:rPr>
        <w:t>-2020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《地籍调查规程》</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42547</w:t>
      </w:r>
      <w:r>
        <w:rPr>
          <w:rFonts w:ascii="仿宋" w:hAnsi="仿宋" w:eastAsia="仿宋" w:cs="仿宋"/>
          <w:color w:val="000000" w:themeColor="text1"/>
          <w:sz w:val="32"/>
          <w:szCs w:val="32"/>
          <w14:textFill>
            <w14:solidFill>
              <w14:schemeClr w14:val="tx1"/>
            </w14:solidFill>
          </w14:textFill>
        </w:rPr>
        <w:t>-2023</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《建筑设计防火规范》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 50016</w:t>
      </w:r>
      <w:r>
        <w:rPr>
          <w:rFonts w:hint="eastAsia" w:ascii="仿宋" w:hAnsi="仿宋" w:eastAsia="仿宋" w:cs="仿宋"/>
          <w:color w:val="000000" w:themeColor="text1"/>
          <w:sz w:val="32"/>
          <w:szCs w:val="32"/>
          <w:lang w:val="en-US" w:eastAsia="zh-CN"/>
          <w14:textFill>
            <w14:solidFill>
              <w14:schemeClr w14:val="tx1"/>
            </w14:solidFill>
          </w14:textFill>
        </w:rPr>
        <w:t>-2014,2018年版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《工程测量标准》</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 50026</w:t>
      </w:r>
      <w:r>
        <w:rPr>
          <w:rFonts w:ascii="仿宋" w:hAnsi="仿宋" w:eastAsia="仿宋" w:cs="仿宋"/>
          <w:color w:val="000000" w:themeColor="text1"/>
          <w:sz w:val="32"/>
          <w:szCs w:val="32"/>
          <w14:textFill>
            <w14:solidFill>
              <w14:schemeClr w14:val="tx1"/>
            </w14:solidFill>
          </w14:textFill>
        </w:rPr>
        <w:t>-2020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《人民防空地下室设计规范》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 50038</w:t>
      </w:r>
      <w:r>
        <w:rPr>
          <w:rFonts w:hint="eastAsia" w:ascii="仿宋" w:hAnsi="仿宋" w:eastAsia="仿宋" w:cs="仿宋"/>
          <w:color w:val="000000" w:themeColor="text1"/>
          <w:sz w:val="32"/>
          <w:szCs w:val="32"/>
          <w:lang w:val="en-US" w:eastAsia="zh-CN"/>
          <w14:textFill>
            <w14:solidFill>
              <w14:schemeClr w14:val="tx1"/>
            </w14:solidFill>
          </w14:textFill>
        </w:rPr>
        <w:t>-2005，</w:t>
      </w:r>
      <w:r>
        <w:rPr>
          <w:rFonts w:hint="eastAsia" w:ascii="仿宋" w:hAnsi="仿宋" w:eastAsia="仿宋" w:cs="仿宋"/>
          <w:color w:val="000000" w:themeColor="text1"/>
          <w:sz w:val="32"/>
          <w:szCs w:val="32"/>
          <w14:textFill>
            <w14:solidFill>
              <w14:schemeClr w14:val="tx1"/>
            </w14:solidFill>
          </w14:textFill>
        </w:rPr>
        <w:t>2023年</w:t>
      </w:r>
      <w:r>
        <w:rPr>
          <w:rFonts w:ascii="仿宋" w:hAnsi="仿宋" w:eastAsia="仿宋" w:cs="仿宋"/>
          <w:color w:val="000000" w:themeColor="text1"/>
          <w:sz w:val="32"/>
          <w:szCs w:val="32"/>
          <w14:textFill>
            <w14:solidFill>
              <w14:schemeClr w14:val="tx1"/>
            </w14:solidFill>
          </w14:textFill>
        </w:rPr>
        <w:t>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《工程摄影测量规范》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 50167</w:t>
      </w:r>
      <w:r>
        <w:rPr>
          <w:rFonts w:ascii="仿宋" w:hAnsi="仿宋" w:eastAsia="仿宋" w:cs="仿宋"/>
          <w:color w:val="000000" w:themeColor="text1"/>
          <w:sz w:val="32"/>
          <w:szCs w:val="32"/>
          <w14:textFill>
            <w14:solidFill>
              <w14:schemeClr w14:val="tx1"/>
            </w14:solidFill>
          </w14:textFill>
        </w:rPr>
        <w:t>-2014</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《城市居住区规划设计标准》</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 50180</w:t>
      </w:r>
      <w:r>
        <w:rPr>
          <w:rFonts w:ascii="仿宋" w:hAnsi="仿宋" w:eastAsia="仿宋" w:cs="仿宋"/>
          <w:color w:val="000000" w:themeColor="text1"/>
          <w:sz w:val="32"/>
          <w:szCs w:val="32"/>
          <w14:textFill>
            <w14:solidFill>
              <w14:schemeClr w14:val="tx1"/>
            </w14:solidFill>
          </w14:textFill>
        </w:rPr>
        <w:t>-2018</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《城市规划基本术语标准》</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50280</w:t>
      </w:r>
      <w:r>
        <w:rPr>
          <w:rFonts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19</w:t>
      </w:r>
      <w:r>
        <w:rPr>
          <w:rFonts w:ascii="仿宋" w:hAnsi="仿宋" w:eastAsia="仿宋" w:cs="仿宋"/>
          <w:color w:val="000000" w:themeColor="text1"/>
          <w:sz w:val="32"/>
          <w:szCs w:val="32"/>
          <w14:textFill>
            <w14:solidFill>
              <w14:schemeClr w14:val="tx1"/>
            </w14:solidFill>
          </w14:textFill>
        </w:rPr>
        <w:t>98</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《建筑工程建筑面积计算规范》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50353</w:t>
      </w:r>
      <w:r>
        <w:rPr>
          <w:rFonts w:ascii="仿宋" w:hAnsi="仿宋" w:eastAsia="仿宋" w:cs="仿宋"/>
          <w:color w:val="000000" w:themeColor="text1"/>
          <w:sz w:val="32"/>
          <w:szCs w:val="32"/>
          <w14:textFill>
            <w14:solidFill>
              <w14:schemeClr w14:val="tx1"/>
            </w14:solidFill>
          </w14:textFill>
        </w:rPr>
        <w:t>-2013</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《城市绿地设计规范》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 50420</w:t>
      </w:r>
      <w:r>
        <w:rPr>
          <w:rFonts w:hint="eastAsia" w:ascii="仿宋" w:hAnsi="仿宋" w:eastAsia="仿宋" w:cs="仿宋"/>
          <w:color w:val="000000" w:themeColor="text1"/>
          <w:sz w:val="32"/>
          <w:szCs w:val="32"/>
          <w:lang w:val="en-US" w:eastAsia="zh-CN"/>
          <w14:textFill>
            <w14:solidFill>
              <w14:schemeClr w14:val="tx1"/>
            </w14:solidFill>
          </w14:textFill>
        </w:rPr>
        <w:t>-2007，</w:t>
      </w:r>
      <w:r>
        <w:rPr>
          <w:rFonts w:hint="eastAsia" w:ascii="仿宋" w:hAnsi="仿宋" w:eastAsia="仿宋" w:cs="仿宋"/>
          <w:color w:val="000000" w:themeColor="text1"/>
          <w:sz w:val="32"/>
          <w:szCs w:val="32"/>
          <w14:textFill>
            <w14:solidFill>
              <w14:schemeClr w14:val="tx1"/>
            </w14:solidFill>
          </w14:textFill>
        </w:rPr>
        <w:t>2016年版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《建筑防排烟系统技术标准》</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 51251</w:t>
      </w:r>
      <w:r>
        <w:rPr>
          <w:rFonts w:ascii="仿宋" w:hAnsi="仿宋" w:eastAsia="仿宋" w:cs="仿宋"/>
          <w:color w:val="000000" w:themeColor="text1"/>
          <w:sz w:val="32"/>
          <w:szCs w:val="32"/>
          <w14:textFill>
            <w14:solidFill>
              <w14:schemeClr w14:val="tx1"/>
            </w14:solidFill>
          </w14:textFill>
        </w:rPr>
        <w:t>-2017</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《民用建筑通用规范》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GB/T 55031</w:t>
      </w:r>
      <w:r>
        <w:rPr>
          <w:rFonts w:ascii="仿宋" w:hAnsi="仿宋" w:eastAsia="仿宋" w:cs="仿宋"/>
          <w:color w:val="000000" w:themeColor="text1"/>
          <w:sz w:val="32"/>
          <w:szCs w:val="32"/>
          <w14:textFill>
            <w14:solidFill>
              <w14:schemeClr w14:val="tx1"/>
            </w14:solidFill>
          </w14:textFill>
        </w:rPr>
        <w:t>-2022</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《倾斜数字航空摄影成果质量检验技术规程》</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CH/T 1050</w:t>
      </w:r>
      <w:r>
        <w:rPr>
          <w:rFonts w:ascii="仿宋" w:hAnsi="仿宋" w:eastAsia="仿宋" w:cs="仿宋"/>
          <w:color w:val="000000" w:themeColor="text1"/>
          <w:sz w:val="32"/>
          <w:szCs w:val="32"/>
          <w14:textFill>
            <w14:solidFill>
              <w14:schemeClr w14:val="tx1"/>
            </w14:solidFill>
          </w14:textFill>
        </w:rPr>
        <w:t>-2021</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《全球定位系统实时动态测量(RTK)技术规范》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CH/T 2009</w:t>
      </w:r>
      <w:r>
        <w:rPr>
          <w:rFonts w:ascii="仿宋" w:hAnsi="仿宋" w:eastAsia="仿宋" w:cs="仿宋"/>
          <w:color w:val="000000" w:themeColor="text1"/>
          <w:sz w:val="32"/>
          <w:szCs w:val="32"/>
          <w14:textFill>
            <w14:solidFill>
              <w14:schemeClr w14:val="tx1"/>
            </w14:solidFill>
          </w14:textFill>
        </w:rPr>
        <w:t>-2010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《低空数字航空摄影测量内业规范》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CH/T 3003</w:t>
      </w:r>
      <w:r>
        <w:rPr>
          <w:rFonts w:ascii="仿宋" w:hAnsi="仿宋" w:eastAsia="仿宋" w:cs="仿宋"/>
          <w:color w:val="000000" w:themeColor="text1"/>
          <w:sz w:val="32"/>
          <w:szCs w:val="32"/>
          <w14:textFill>
            <w14:solidFill>
              <w14:schemeClr w14:val="tx1"/>
            </w14:solidFill>
          </w14:textFill>
        </w:rPr>
        <w:t>-2021</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《低空数字航空摄影测量外业规范》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CH/T 3004</w:t>
      </w:r>
      <w:r>
        <w:rPr>
          <w:rFonts w:ascii="仿宋" w:hAnsi="仿宋" w:eastAsia="仿宋" w:cs="仿宋"/>
          <w:color w:val="000000" w:themeColor="text1"/>
          <w:sz w:val="32"/>
          <w:szCs w:val="32"/>
          <w14:textFill>
            <w14:solidFill>
              <w14:schemeClr w14:val="tx1"/>
            </w14:solidFill>
          </w14:textFill>
        </w:rPr>
        <w:t>-2021</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《低空数字航空摄影规范》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CH/T 3005</w:t>
      </w:r>
      <w:r>
        <w:rPr>
          <w:rFonts w:ascii="仿宋" w:hAnsi="仿宋" w:eastAsia="仿宋" w:cs="仿宋"/>
          <w:color w:val="000000" w:themeColor="text1"/>
          <w:sz w:val="32"/>
          <w:szCs w:val="32"/>
          <w14:textFill>
            <w14:solidFill>
              <w14:schemeClr w14:val="tx1"/>
            </w14:solidFill>
          </w14:textFill>
        </w:rPr>
        <w:t>-2021</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《管线测绘技术规程》</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CH/T 6002</w:t>
      </w:r>
      <w:r>
        <w:rPr>
          <w:rFonts w:ascii="仿宋" w:hAnsi="仿宋" w:eastAsia="仿宋" w:cs="仿宋"/>
          <w:color w:val="000000" w:themeColor="text1"/>
          <w:sz w:val="32"/>
          <w:szCs w:val="32"/>
          <w14:textFill>
            <w14:solidFill>
              <w14:schemeClr w14:val="tx1"/>
            </w14:solidFill>
          </w14:textFill>
        </w:rPr>
        <w:t>-2015</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《三维地理信息模型数据产品质量检查与验收》</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CH/T 9024</w:t>
      </w:r>
      <w:r>
        <w:rPr>
          <w:rFonts w:ascii="仿宋" w:hAnsi="仿宋" w:eastAsia="仿宋" w:cs="仿宋"/>
          <w:color w:val="000000" w:themeColor="text1"/>
          <w:sz w:val="32"/>
          <w:szCs w:val="32"/>
          <w14:textFill>
            <w14:solidFill>
              <w14:schemeClr w14:val="tx1"/>
            </w14:solidFill>
          </w14:textFill>
        </w:rPr>
        <w:t>-2014</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《城市测量规范》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CJJ/T 8</w:t>
      </w:r>
      <w:r>
        <w:rPr>
          <w:rFonts w:ascii="仿宋" w:hAnsi="仿宋" w:eastAsia="仿宋" w:cs="仿宋"/>
          <w:color w:val="000000" w:themeColor="text1"/>
          <w:sz w:val="32"/>
          <w:szCs w:val="32"/>
          <w14:textFill>
            <w14:solidFill>
              <w14:schemeClr w14:val="tx1"/>
            </w14:solidFill>
          </w14:textFill>
        </w:rPr>
        <w:t>-2011</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《城市地下管线探测技术规程》</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CJJ 61</w:t>
      </w:r>
      <w:r>
        <w:rPr>
          <w:rFonts w:ascii="仿宋" w:hAnsi="仿宋" w:eastAsia="仿宋" w:cs="仿宋"/>
          <w:color w:val="000000" w:themeColor="text1"/>
          <w:sz w:val="32"/>
          <w:szCs w:val="32"/>
          <w14:textFill>
            <w14:solidFill>
              <w14:schemeClr w14:val="tx1"/>
            </w14:solidFill>
          </w14:textFill>
        </w:rPr>
        <w:t>-2017</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《卫星定位城市测量技术规范》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CJJ/T 73</w:t>
      </w:r>
      <w:r>
        <w:rPr>
          <w:rFonts w:ascii="仿宋" w:hAnsi="仿宋" w:eastAsia="仿宋" w:cs="仿宋"/>
          <w:color w:val="000000" w:themeColor="text1"/>
          <w:sz w:val="32"/>
          <w:szCs w:val="32"/>
          <w14:textFill>
            <w14:solidFill>
              <w14:schemeClr w14:val="tx1"/>
            </w14:solidFill>
          </w14:textFill>
        </w:rPr>
        <w:t>-2010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《城市三维建模技术规范》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CJJ/T 157</w:t>
      </w:r>
      <w:r>
        <w:rPr>
          <w:rFonts w:ascii="仿宋" w:hAnsi="仿宋" w:eastAsia="仿宋" w:cs="仿宋"/>
          <w:color w:val="000000" w:themeColor="text1"/>
          <w:sz w:val="32"/>
          <w:szCs w:val="32"/>
          <w14:textFill>
            <w14:solidFill>
              <w14:schemeClr w14:val="tx1"/>
            </w14:solidFill>
          </w14:textFill>
        </w:rPr>
        <w:t>-2010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《建设工程消防验收评定规则》</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XF 836</w:t>
      </w:r>
      <w:r>
        <w:rPr>
          <w:rFonts w:ascii="仿宋" w:hAnsi="仿宋" w:eastAsia="仿宋" w:cs="仿宋"/>
          <w:color w:val="000000" w:themeColor="text1"/>
          <w:sz w:val="32"/>
          <w:szCs w:val="32"/>
          <w14:textFill>
            <w14:solidFill>
              <w14:schemeClr w14:val="tx1"/>
            </w14:solidFill>
          </w14:textFill>
        </w:rPr>
        <w:t>-2016</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《车库建筑设计规范》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JGJ 100</w:t>
      </w:r>
      <w:r>
        <w:rPr>
          <w:rFonts w:ascii="仿宋" w:hAnsi="仿宋" w:eastAsia="仿宋" w:cs="仿宋"/>
          <w:color w:val="000000" w:themeColor="text1"/>
          <w:sz w:val="32"/>
          <w:szCs w:val="32"/>
          <w14:textFill>
            <w14:solidFill>
              <w14:schemeClr w14:val="tx1"/>
            </w14:solidFill>
          </w14:textFill>
        </w:rPr>
        <w:t>-2015</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《1:500 1:1000 1:2000数字地形图测绘规范》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DB35/T 1491</w:t>
      </w:r>
      <w:r>
        <w:rPr>
          <w:rFonts w:ascii="仿宋" w:hAnsi="仿宋" w:eastAsia="仿宋" w:cs="仿宋"/>
          <w:color w:val="000000" w:themeColor="text1"/>
          <w:sz w:val="32"/>
          <w:szCs w:val="32"/>
          <w14:textFill>
            <w14:solidFill>
              <w14:schemeClr w14:val="tx1"/>
            </w14:solidFill>
          </w14:textFill>
        </w:rPr>
        <w:t>-2015</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jc w:val="lef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《连续运行基准站网网络RTK高程测量技术规范》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DB35/T 1604</w:t>
      </w:r>
      <w:r>
        <w:rPr>
          <w:rFonts w:ascii="仿宋" w:hAnsi="仿宋" w:eastAsia="仿宋" w:cs="仿宋"/>
          <w:color w:val="000000" w:themeColor="text1"/>
          <w:sz w:val="32"/>
          <w:szCs w:val="32"/>
          <w14:textFill>
            <w14:solidFill>
              <w14:schemeClr w14:val="tx1"/>
            </w14:solidFill>
          </w14:textFill>
        </w:rPr>
        <w:t>-2016</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jc w:val="lef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w:t>
      </w:r>
      <w:r>
        <w:rPr>
          <w:rFonts w:ascii="仿宋" w:hAnsi="仿宋" w:eastAsia="仿宋" w:cs="仿宋"/>
          <w:color w:val="000000" w:themeColor="text1"/>
          <w:sz w:val="32"/>
          <w:szCs w:val="32"/>
          <w14:textFill>
            <w14:solidFill>
              <w14:schemeClr w14:val="tx1"/>
            </w14:solidFill>
          </w14:textFill>
        </w:rPr>
        <w:t>土地勘测定界规程</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w:t>
      </w:r>
      <w:r>
        <w:rPr>
          <w:rFonts w:ascii="仿宋" w:hAnsi="仿宋" w:eastAsia="仿宋" w:cs="仿宋"/>
          <w:color w:val="000000" w:themeColor="text1"/>
          <w:sz w:val="32"/>
          <w:szCs w:val="32"/>
          <w14:textFill>
            <w14:solidFill>
              <w14:schemeClr w14:val="tx1"/>
            </w14:solidFill>
          </w14:textFill>
        </w:rPr>
        <w:t>TD/T1008-2007</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jc w:val="lef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《第三次全国国土调查技术规程》</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TD/T1055</w:t>
      </w:r>
      <w:r>
        <w:rPr>
          <w:rFonts w:ascii="仿宋" w:hAnsi="仿宋" w:eastAsia="仿宋" w:cs="仿宋"/>
          <w:color w:val="000000" w:themeColor="text1"/>
          <w:sz w:val="32"/>
          <w:szCs w:val="32"/>
          <w14:textFill>
            <w14:solidFill>
              <w14:schemeClr w14:val="tx1"/>
            </w14:solidFill>
          </w14:textFill>
        </w:rPr>
        <w:t>-2019</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《福建省城市规划管理技术规定》</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2017年版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《福建省工程建设项目“多测合一”综合技术规程》</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2022版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《龙岩市实施</w:t>
      </w:r>
      <w:r>
        <w:rPr>
          <w:rFonts w:ascii="仿宋" w:hAnsi="仿宋" w:eastAsia="仿宋" w:cs="仿宋"/>
          <w:color w:val="000000" w:themeColor="text1"/>
          <w:sz w:val="32"/>
          <w:szCs w:val="32"/>
          <w14:textFill>
            <w14:solidFill>
              <w14:schemeClr w14:val="tx1"/>
            </w14:solidFill>
          </w14:textFill>
        </w:rPr>
        <w:t>&lt;</w:t>
      </w:r>
      <w:r>
        <w:rPr>
          <w:rFonts w:hint="eastAsia" w:ascii="仿宋" w:hAnsi="仿宋" w:eastAsia="仿宋" w:cs="仿宋"/>
          <w:color w:val="000000" w:themeColor="text1"/>
          <w:sz w:val="32"/>
          <w:szCs w:val="32"/>
          <w14:textFill>
            <w14:solidFill>
              <w14:schemeClr w14:val="tx1"/>
            </w14:solidFill>
          </w14:textFill>
        </w:rPr>
        <w:t>福建省城市规划管理技术规定</w:t>
      </w:r>
      <w:r>
        <w:rPr>
          <w:rFonts w:ascii="仿宋" w:hAnsi="仿宋" w:eastAsia="仿宋" w:cs="仿宋"/>
          <w:color w:val="000000" w:themeColor="text1"/>
          <w:sz w:val="32"/>
          <w:szCs w:val="32"/>
          <w14:textFill>
            <w14:solidFill>
              <w14:schemeClr w14:val="tx1"/>
            </w14:solidFill>
          </w14:textFill>
        </w:rPr>
        <w:t>&gt;</w:t>
      </w:r>
      <w:r>
        <w:rPr>
          <w:rFonts w:hint="eastAsia" w:ascii="仿宋" w:hAnsi="仿宋" w:eastAsia="仿宋" w:cs="仿宋"/>
          <w:color w:val="000000" w:themeColor="text1"/>
          <w:sz w:val="32"/>
          <w:szCs w:val="32"/>
          <w14:textFill>
            <w14:solidFill>
              <w14:schemeClr w14:val="tx1"/>
            </w14:solidFill>
          </w14:textFill>
        </w:rPr>
        <w:t>细则》</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2017年</w:t>
      </w:r>
      <w:r>
        <w:rPr>
          <w:rFonts w:ascii="仿宋" w:hAnsi="仿宋" w:eastAsia="仿宋" w:cs="仿宋"/>
          <w:color w:val="000000" w:themeColor="text1"/>
          <w:sz w:val="32"/>
          <w:szCs w:val="32"/>
          <w14:textFill>
            <w14:solidFill>
              <w14:schemeClr w14:val="tx1"/>
            </w14:solidFill>
          </w14:textFill>
        </w:rPr>
        <w:t>版</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《龙岩市房屋建筑面积计算细则（暂行）》</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2018年版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《龙岩市建设项目附属绿化工程竣工验收暂行规则》</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2008年版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pPr>
        <w:pStyle w:val="15"/>
        <w:numPr>
          <w:ilvl w:val="2"/>
          <w:numId w:val="1"/>
        </w:numPr>
        <w:ind w:firstLineChars="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其它相关规范及政策性文件。</w:t>
      </w:r>
    </w:p>
    <w:p>
      <w:pPr>
        <w:autoSpaceDN w:val="0"/>
        <w:ind w:firstLine="606" w:firstLineChars="200"/>
        <w:rPr>
          <w:rFonts w:ascii="仿宋_GB2312" w:hAnsi="仿宋_GB2312" w:eastAsia="仿宋_GB2312" w:cs="仿宋_GB2312"/>
          <w:szCs w:val="32"/>
        </w:rPr>
      </w:pPr>
      <w:r>
        <w:rPr>
          <w:rFonts w:hint="eastAsia" w:ascii="黑体" w:hAnsi="黑体" w:eastAsia="黑体" w:cs="黑体"/>
          <w:szCs w:val="32"/>
        </w:rPr>
        <w:t>第五条 甲方的权利与义务</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（一）甲方应自合同签订之日起</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个工作日内向乙方提供开展“多测合一”所需要的基础数据和技术资料，并协助乙方收集其他有关资料。</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二）在合同期内，甲方进行与本工程建设项目有关的讨论、询价、对外谈判、调研考察等活动所产生或者获得的与开展“多测合一”有关的信息资料，应及时提供给乙方，必要时可吸收乙方编制人员参加相关活动。</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（三）甲方有义务为乙方进场开展测绘工作做好现场协调工作，保证乙方测绘工作得以顺利安全的开展。</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（四）甲方按照约定及时向乙方支付本合同费用。</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（五）在合同期内项目发生变化时，甲方应及时通知乙方。</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（六）因为甲方责任造成乙方需要补测、返工重测或者需要进行测绘成果报告重大修改的，应增加相应费用，其数额由双方商定，并签订补充协议进行约定。</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（七）乙方提交的“多测合一”测绘成果，甲方不得擅自修改、转让或转借给第三方使用，否则后果由甲方自负。</w:t>
      </w:r>
    </w:p>
    <w:p>
      <w:pPr>
        <w:autoSpaceDN w:val="0"/>
        <w:ind w:firstLine="606" w:firstLineChars="200"/>
        <w:rPr>
          <w:rFonts w:ascii="仿宋_GB2312" w:hAnsi="仿宋_GB2312" w:eastAsia="仿宋_GB2312" w:cs="仿宋_GB2312"/>
          <w:szCs w:val="32"/>
        </w:rPr>
      </w:pPr>
      <w:r>
        <w:rPr>
          <w:rFonts w:hint="eastAsia" w:ascii="黑体" w:hAnsi="黑体" w:eastAsia="黑体" w:cs="黑体"/>
          <w:szCs w:val="32"/>
        </w:rPr>
        <w:t>第六条</w:t>
      </w:r>
      <w:r>
        <w:rPr>
          <w:rFonts w:hint="eastAsia" w:ascii="仿宋_GB2312" w:hAnsi="仿宋_GB2312" w:eastAsia="仿宋_GB2312" w:cs="仿宋_GB2312"/>
          <w:szCs w:val="32"/>
        </w:rPr>
        <w:t xml:space="preserve"> </w:t>
      </w:r>
      <w:r>
        <w:rPr>
          <w:rFonts w:hint="eastAsia" w:ascii="黑体" w:hAnsi="黑体" w:eastAsia="黑体" w:cs="黑体"/>
          <w:szCs w:val="32"/>
        </w:rPr>
        <w:t>乙方的权利与义务</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（一）乙方应在合同约定的时间内完成测绘成果，并使本测绘成果达到合同规定的要求。</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（二）</w:t>
      </w:r>
      <w:r>
        <w:rPr>
          <w:rFonts w:ascii="仿宋_GB2312" w:hAnsi="仿宋_GB2312" w:eastAsia="仿宋_GB2312" w:cs="仿宋_GB2312"/>
          <w:szCs w:val="32"/>
        </w:rPr>
        <w:t>乙方按照技术规范和有关要求完成测绘成果并通过甲方验收后，应</w:t>
      </w:r>
      <w:r>
        <w:rPr>
          <w:rFonts w:hint="eastAsia" w:ascii="仿宋_GB2312" w:hAnsi="仿宋_GB2312" w:eastAsia="仿宋_GB2312" w:cs="仿宋_GB2312"/>
          <w:szCs w:val="32"/>
          <w:lang w:eastAsia="zh-CN"/>
        </w:rPr>
        <w:t>登录龙岩市</w:t>
      </w:r>
      <w:r>
        <w:rPr>
          <w:rFonts w:ascii="仿宋_GB2312" w:hAnsi="仿宋_GB2312" w:eastAsia="仿宋_GB2312" w:cs="仿宋_GB2312"/>
          <w:szCs w:val="32"/>
        </w:rPr>
        <w:t>“多测合一” 管理</w:t>
      </w:r>
      <w:r>
        <w:rPr>
          <w:rFonts w:hint="eastAsia" w:ascii="仿宋_GB2312" w:hAnsi="仿宋_GB2312" w:eastAsia="仿宋_GB2312" w:cs="仿宋_GB2312"/>
          <w:szCs w:val="32"/>
          <w:lang w:eastAsia="zh-CN"/>
        </w:rPr>
        <w:t>平台提交</w:t>
      </w:r>
      <w:r>
        <w:rPr>
          <w:rFonts w:ascii="仿宋_GB2312" w:hAnsi="仿宋_GB2312" w:eastAsia="仿宋_GB2312" w:cs="仿宋_GB2312"/>
          <w:szCs w:val="32"/>
        </w:rPr>
        <w:t>成果</w:t>
      </w:r>
      <w:r>
        <w:rPr>
          <w:rFonts w:hint="eastAsia" w:ascii="仿宋_GB2312" w:hAnsi="仿宋_GB2312" w:eastAsia="仿宋_GB2312" w:cs="仿宋_GB2312"/>
          <w:szCs w:val="32"/>
          <w:lang w:eastAsia="zh-CN"/>
        </w:rPr>
        <w:t>，确保成果通过平台自动化检查后再交付</w:t>
      </w:r>
      <w:r>
        <w:rPr>
          <w:rFonts w:ascii="仿宋_GB2312" w:hAnsi="仿宋_GB2312" w:eastAsia="仿宋_GB2312" w:cs="仿宋_GB2312"/>
          <w:szCs w:val="32"/>
        </w:rPr>
        <w:t>甲方用于审批。</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（三）乙方提供的测绘成果存在瑕疵导致该工程建设项目无法得到审批，乙方应无条件完善修改</w:t>
      </w:r>
      <w:r>
        <w:rPr>
          <w:rFonts w:ascii="仿宋_GB2312" w:hAnsi="仿宋_GB2312" w:eastAsia="仿宋_GB2312" w:cs="仿宋_GB2312"/>
          <w:szCs w:val="32"/>
        </w:rPr>
        <w:t>，相应费用由乙方承担。</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（四）乙方应对甲方提供的资料承担保密义务。</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（五）乙方免费向甲方提供测绘成果报告</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份。甲方如要求增加测绘成果报告份数，乙方将按本单位规定，收取测绘成果报告的文印工本费。</w:t>
      </w:r>
    </w:p>
    <w:p>
      <w:pPr>
        <w:autoSpaceDN w:val="0"/>
        <w:ind w:firstLine="606" w:firstLineChars="200"/>
        <w:rPr>
          <w:rFonts w:ascii="仿宋_GB2312" w:hAnsi="仿宋_GB2312" w:eastAsia="仿宋_GB2312" w:cs="仿宋_GB2312"/>
          <w:szCs w:val="32"/>
        </w:rPr>
      </w:pPr>
      <w:r>
        <w:rPr>
          <w:rFonts w:hint="eastAsia" w:ascii="黑体" w:hAnsi="黑体" w:eastAsia="黑体" w:cs="黑体"/>
          <w:szCs w:val="32"/>
        </w:rPr>
        <w:t>第七条</w:t>
      </w:r>
      <w:r>
        <w:rPr>
          <w:rFonts w:hint="eastAsia" w:ascii="仿宋_GB2312" w:hAnsi="仿宋_GB2312" w:eastAsia="仿宋_GB2312" w:cs="仿宋_GB2312"/>
          <w:szCs w:val="32"/>
        </w:rPr>
        <w:t xml:space="preserve"> </w:t>
      </w:r>
      <w:r>
        <w:rPr>
          <w:rFonts w:hint="eastAsia" w:ascii="黑体" w:hAnsi="黑体" w:eastAsia="黑体" w:cs="黑体"/>
          <w:szCs w:val="32"/>
        </w:rPr>
        <w:t>合同金额与付款方式</w:t>
      </w:r>
    </w:p>
    <w:p>
      <w:pPr>
        <w:autoSpaceDN w:val="0"/>
        <w:ind w:firstLine="606"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1、测绘业务费用统计表</w:t>
      </w:r>
    </w:p>
    <w:p>
      <w:pPr>
        <w:autoSpaceDN w:val="0"/>
        <w:ind w:firstLine="606" w:firstLineChars="200"/>
        <w:rPr>
          <w:rFonts w:hint="eastAsia" w:ascii="仿宋_GB2312" w:hAnsi="仿宋_GB2312" w:eastAsia="仿宋_GB2312" w:cs="仿宋_GB2312"/>
          <w:szCs w:val="32"/>
        </w:rPr>
      </w:pPr>
    </w:p>
    <w:tbl>
      <w:tblPr>
        <w:tblStyle w:val="10"/>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685"/>
        <w:gridCol w:w="2078"/>
        <w:gridCol w:w="1395"/>
        <w:gridCol w:w="1380"/>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00" w:type="dxa"/>
            <w:vAlign w:val="center"/>
          </w:tcPr>
          <w:p>
            <w:pPr>
              <w:spacing w:line="300" w:lineRule="exact"/>
              <w:jc w:val="center"/>
              <w:rPr>
                <w:rFonts w:ascii="黑体" w:hAnsi="黑体" w:eastAsia="黑体" w:cs="黑体"/>
                <w:sz w:val="28"/>
                <w:szCs w:val="28"/>
              </w:rPr>
            </w:pPr>
            <w:r>
              <w:rPr>
                <w:rFonts w:hint="eastAsia" w:ascii="黑体" w:hAnsi="黑体" w:eastAsia="黑体" w:cs="黑体"/>
                <w:sz w:val="28"/>
                <w:szCs w:val="28"/>
              </w:rPr>
              <w:t>序号</w:t>
            </w:r>
          </w:p>
        </w:tc>
        <w:tc>
          <w:tcPr>
            <w:tcW w:w="3763" w:type="dxa"/>
            <w:gridSpan w:val="2"/>
            <w:vAlign w:val="center"/>
          </w:tcPr>
          <w:p>
            <w:pPr>
              <w:spacing w:line="300" w:lineRule="exact"/>
              <w:jc w:val="center"/>
              <w:rPr>
                <w:rFonts w:ascii="黑体" w:hAnsi="黑体" w:eastAsia="黑体" w:cs="黑体"/>
                <w:sz w:val="28"/>
                <w:szCs w:val="28"/>
              </w:rPr>
            </w:pPr>
            <w:r>
              <w:rPr>
                <w:rFonts w:hint="eastAsia" w:ascii="黑体" w:hAnsi="黑体" w:eastAsia="黑体" w:cs="黑体"/>
                <w:sz w:val="28"/>
                <w:szCs w:val="28"/>
              </w:rPr>
              <w:t>测绘服务事项名称</w:t>
            </w:r>
          </w:p>
        </w:tc>
        <w:tc>
          <w:tcPr>
            <w:tcW w:w="1395" w:type="dxa"/>
            <w:vAlign w:val="center"/>
          </w:tcPr>
          <w:p>
            <w:pPr>
              <w:spacing w:line="300" w:lineRule="exact"/>
              <w:jc w:val="center"/>
              <w:rPr>
                <w:rFonts w:ascii="黑体" w:hAnsi="黑体" w:eastAsia="黑体" w:cs="黑体"/>
                <w:sz w:val="28"/>
                <w:szCs w:val="28"/>
              </w:rPr>
            </w:pPr>
            <w:r>
              <w:rPr>
                <w:rFonts w:hint="eastAsia" w:ascii="黑体" w:hAnsi="黑体" w:eastAsia="黑体" w:cs="黑体"/>
                <w:sz w:val="28"/>
                <w:szCs w:val="28"/>
              </w:rPr>
              <w:t>单价</w:t>
            </w:r>
          </w:p>
        </w:tc>
        <w:tc>
          <w:tcPr>
            <w:tcW w:w="1380" w:type="dxa"/>
            <w:vAlign w:val="center"/>
          </w:tcPr>
          <w:p>
            <w:pPr>
              <w:spacing w:line="300" w:lineRule="exact"/>
              <w:jc w:val="center"/>
              <w:rPr>
                <w:rFonts w:ascii="黑体" w:hAnsi="黑体" w:eastAsia="黑体" w:cs="黑体"/>
                <w:sz w:val="28"/>
                <w:szCs w:val="28"/>
              </w:rPr>
            </w:pPr>
            <w:r>
              <w:rPr>
                <w:rFonts w:hint="eastAsia" w:ascii="黑体" w:hAnsi="黑体" w:eastAsia="黑体" w:cs="黑体"/>
                <w:sz w:val="28"/>
                <w:szCs w:val="28"/>
              </w:rPr>
              <w:t>工作量</w:t>
            </w:r>
          </w:p>
        </w:tc>
        <w:tc>
          <w:tcPr>
            <w:tcW w:w="1980" w:type="dxa"/>
            <w:vAlign w:val="center"/>
          </w:tcPr>
          <w:p>
            <w:pPr>
              <w:spacing w:line="300" w:lineRule="exact"/>
              <w:jc w:val="center"/>
              <w:rPr>
                <w:rFonts w:ascii="黑体" w:hAnsi="黑体" w:eastAsia="黑体" w:cs="黑体"/>
                <w:sz w:val="28"/>
                <w:szCs w:val="28"/>
              </w:rPr>
            </w:pPr>
            <w:r>
              <w:rPr>
                <w:rFonts w:hint="eastAsia" w:ascii="黑体" w:hAnsi="黑体" w:eastAsia="黑体" w:cs="黑体"/>
                <w:sz w:val="28"/>
                <w:szCs w:val="28"/>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00"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1</w:t>
            </w:r>
          </w:p>
        </w:tc>
        <w:tc>
          <w:tcPr>
            <w:tcW w:w="1685" w:type="dxa"/>
            <w:vMerge w:val="restart"/>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立项用地规划许可</w:t>
            </w:r>
          </w:p>
          <w:p>
            <w:pPr>
              <w:spacing w:line="300" w:lineRule="exact"/>
              <w:jc w:val="center"/>
              <w:rPr>
                <w:rFonts w:ascii="仿宋" w:hAnsi="仿宋" w:eastAsia="仿宋" w:cs="仿宋"/>
                <w:sz w:val="28"/>
                <w:szCs w:val="28"/>
              </w:rPr>
            </w:pPr>
            <w:r>
              <w:rPr>
                <w:rFonts w:hint="eastAsia" w:ascii="仿宋" w:hAnsi="仿宋" w:eastAsia="仿宋" w:cs="仿宋"/>
                <w:sz w:val="28"/>
                <w:szCs w:val="28"/>
              </w:rPr>
              <w:t>测绘工作</w:t>
            </w: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拨</w:t>
            </w:r>
            <w:r>
              <w:rPr>
                <w:rFonts w:ascii="仿宋" w:hAnsi="仿宋" w:eastAsia="仿宋" w:cs="仿宋"/>
                <w:sz w:val="28"/>
                <w:szCs w:val="28"/>
              </w:rPr>
              <w:t>地测量</w:t>
            </w:r>
          </w:p>
        </w:tc>
        <w:tc>
          <w:tcPr>
            <w:tcW w:w="1395" w:type="dxa"/>
            <w:vAlign w:val="center"/>
          </w:tcPr>
          <w:p>
            <w:pPr>
              <w:spacing w:line="300" w:lineRule="exact"/>
              <w:jc w:val="center"/>
              <w:rPr>
                <w:rFonts w:ascii="黑体" w:hAnsi="黑体" w:eastAsia="黑体" w:cs="黑体"/>
                <w:sz w:val="28"/>
                <w:szCs w:val="28"/>
              </w:rPr>
            </w:pPr>
          </w:p>
        </w:tc>
        <w:tc>
          <w:tcPr>
            <w:tcW w:w="1380" w:type="dxa"/>
            <w:vAlign w:val="center"/>
          </w:tcPr>
          <w:p>
            <w:pPr>
              <w:spacing w:line="300" w:lineRule="exact"/>
              <w:jc w:val="center"/>
              <w:rPr>
                <w:rFonts w:ascii="黑体" w:hAnsi="黑体" w:eastAsia="黑体" w:cs="黑体"/>
                <w:sz w:val="28"/>
                <w:szCs w:val="28"/>
              </w:rPr>
            </w:pPr>
          </w:p>
        </w:tc>
        <w:tc>
          <w:tcPr>
            <w:tcW w:w="1980" w:type="dxa"/>
            <w:vAlign w:val="center"/>
          </w:tcPr>
          <w:p>
            <w:pPr>
              <w:spacing w:line="300" w:lineRule="exact"/>
              <w:jc w:val="center"/>
              <w:rPr>
                <w:rFonts w:ascii="黑体" w:hAnsi="黑体" w:eastAsia="黑体" w:cs="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00" w:type="dxa"/>
            <w:vMerge w:val="continue"/>
            <w:vAlign w:val="center"/>
          </w:tcPr>
          <w:p>
            <w:pPr>
              <w:spacing w:line="300" w:lineRule="exact"/>
              <w:jc w:val="center"/>
              <w:rPr>
                <w:rFonts w:ascii="黑体" w:hAnsi="黑体" w:eastAsia="黑体" w:cs="黑体"/>
                <w:sz w:val="28"/>
                <w:szCs w:val="28"/>
              </w:rPr>
            </w:pPr>
          </w:p>
        </w:tc>
        <w:tc>
          <w:tcPr>
            <w:tcW w:w="1685" w:type="dxa"/>
            <w:vMerge w:val="continue"/>
            <w:vAlign w:val="center"/>
          </w:tcPr>
          <w:p>
            <w:pPr>
              <w:spacing w:line="300" w:lineRule="exact"/>
              <w:jc w:val="center"/>
              <w:rPr>
                <w:rFonts w:ascii="黑体" w:hAnsi="黑体" w:eastAsia="黑体" w:cs="黑体"/>
                <w:sz w:val="28"/>
                <w:szCs w:val="28"/>
              </w:rPr>
            </w:pP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首次登记宗地测量</w:t>
            </w:r>
          </w:p>
        </w:tc>
        <w:tc>
          <w:tcPr>
            <w:tcW w:w="1395" w:type="dxa"/>
            <w:vAlign w:val="center"/>
          </w:tcPr>
          <w:p>
            <w:pPr>
              <w:spacing w:line="300" w:lineRule="exact"/>
              <w:jc w:val="center"/>
              <w:rPr>
                <w:rFonts w:ascii="黑体" w:hAnsi="黑体" w:eastAsia="黑体" w:cs="黑体"/>
                <w:sz w:val="28"/>
                <w:szCs w:val="28"/>
              </w:rPr>
            </w:pPr>
          </w:p>
        </w:tc>
        <w:tc>
          <w:tcPr>
            <w:tcW w:w="1380" w:type="dxa"/>
            <w:vAlign w:val="center"/>
          </w:tcPr>
          <w:p>
            <w:pPr>
              <w:spacing w:line="300" w:lineRule="exact"/>
              <w:jc w:val="center"/>
              <w:rPr>
                <w:rFonts w:ascii="黑体" w:hAnsi="黑体" w:eastAsia="黑体" w:cs="黑体"/>
                <w:sz w:val="28"/>
                <w:szCs w:val="28"/>
              </w:rPr>
            </w:pPr>
          </w:p>
        </w:tc>
        <w:tc>
          <w:tcPr>
            <w:tcW w:w="1980" w:type="dxa"/>
            <w:vAlign w:val="center"/>
          </w:tcPr>
          <w:p>
            <w:pPr>
              <w:spacing w:line="300" w:lineRule="exact"/>
              <w:jc w:val="center"/>
              <w:rPr>
                <w:rFonts w:ascii="黑体" w:hAnsi="黑体" w:eastAsia="黑体" w:cs="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00" w:type="dxa"/>
            <w:vMerge w:val="restart"/>
            <w:vAlign w:val="center"/>
          </w:tcPr>
          <w:p>
            <w:pPr>
              <w:jc w:val="center"/>
              <w:rPr>
                <w:rFonts w:ascii="黑体" w:hAnsi="黑体" w:eastAsia="黑体" w:cs="黑体"/>
                <w:sz w:val="28"/>
                <w:szCs w:val="28"/>
              </w:rPr>
            </w:pPr>
            <w:r>
              <w:rPr>
                <w:rFonts w:hint="eastAsia" w:ascii="仿宋" w:hAnsi="仿宋" w:eastAsia="仿宋" w:cs="仿宋"/>
                <w:sz w:val="28"/>
                <w:szCs w:val="28"/>
              </w:rPr>
              <w:t>2</w:t>
            </w:r>
          </w:p>
        </w:tc>
        <w:tc>
          <w:tcPr>
            <w:tcW w:w="1685" w:type="dxa"/>
            <w:vMerge w:val="restart"/>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工程建设许可与施工许可</w:t>
            </w:r>
          </w:p>
          <w:p>
            <w:pPr>
              <w:spacing w:line="300" w:lineRule="exact"/>
              <w:jc w:val="center"/>
              <w:rPr>
                <w:rFonts w:ascii="黑体" w:hAnsi="黑体" w:eastAsia="黑体" w:cs="黑体"/>
                <w:sz w:val="28"/>
                <w:szCs w:val="28"/>
              </w:rPr>
            </w:pPr>
            <w:r>
              <w:rPr>
                <w:rFonts w:hint="eastAsia" w:ascii="仿宋" w:hAnsi="仿宋" w:eastAsia="仿宋" w:cs="仿宋"/>
                <w:sz w:val="28"/>
                <w:szCs w:val="28"/>
              </w:rPr>
              <w:t>测绘工作</w:t>
            </w: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规划放线测量</w:t>
            </w:r>
          </w:p>
        </w:tc>
        <w:tc>
          <w:tcPr>
            <w:tcW w:w="1395" w:type="dxa"/>
            <w:vAlign w:val="center"/>
          </w:tcPr>
          <w:p>
            <w:pPr>
              <w:spacing w:line="300" w:lineRule="exact"/>
              <w:jc w:val="center"/>
              <w:rPr>
                <w:rFonts w:ascii="黑体" w:hAnsi="黑体" w:eastAsia="黑体" w:cs="黑体"/>
                <w:sz w:val="28"/>
                <w:szCs w:val="28"/>
              </w:rPr>
            </w:pPr>
          </w:p>
        </w:tc>
        <w:tc>
          <w:tcPr>
            <w:tcW w:w="1380" w:type="dxa"/>
            <w:vAlign w:val="center"/>
          </w:tcPr>
          <w:p>
            <w:pPr>
              <w:spacing w:line="300" w:lineRule="exact"/>
              <w:jc w:val="center"/>
              <w:rPr>
                <w:rFonts w:ascii="黑体" w:hAnsi="黑体" w:eastAsia="黑体" w:cs="黑体"/>
                <w:sz w:val="28"/>
                <w:szCs w:val="28"/>
              </w:rPr>
            </w:pPr>
          </w:p>
        </w:tc>
        <w:tc>
          <w:tcPr>
            <w:tcW w:w="1980" w:type="dxa"/>
            <w:vAlign w:val="center"/>
          </w:tcPr>
          <w:p>
            <w:pPr>
              <w:spacing w:line="300" w:lineRule="exact"/>
              <w:jc w:val="center"/>
              <w:rPr>
                <w:rFonts w:ascii="黑体" w:hAnsi="黑体" w:eastAsia="黑体" w:cs="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00" w:type="dxa"/>
            <w:vMerge w:val="continue"/>
            <w:vAlign w:val="center"/>
          </w:tcPr>
          <w:p>
            <w:pPr>
              <w:spacing w:line="300" w:lineRule="exact"/>
              <w:jc w:val="center"/>
              <w:rPr>
                <w:rFonts w:ascii="黑体" w:hAnsi="黑体" w:eastAsia="黑体" w:cs="黑体"/>
                <w:sz w:val="28"/>
                <w:szCs w:val="28"/>
              </w:rPr>
            </w:pPr>
          </w:p>
        </w:tc>
        <w:tc>
          <w:tcPr>
            <w:tcW w:w="1685" w:type="dxa"/>
            <w:vMerge w:val="continue"/>
            <w:vAlign w:val="center"/>
          </w:tcPr>
          <w:p>
            <w:pPr>
              <w:spacing w:line="300" w:lineRule="exact"/>
              <w:jc w:val="center"/>
              <w:rPr>
                <w:rFonts w:ascii="黑体" w:hAnsi="黑体" w:eastAsia="黑体" w:cs="黑体"/>
                <w:sz w:val="28"/>
                <w:szCs w:val="28"/>
              </w:rPr>
            </w:pP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规划建筑面积预测绘</w:t>
            </w:r>
          </w:p>
        </w:tc>
        <w:tc>
          <w:tcPr>
            <w:tcW w:w="1395" w:type="dxa"/>
            <w:vAlign w:val="center"/>
          </w:tcPr>
          <w:p>
            <w:pPr>
              <w:spacing w:line="300" w:lineRule="exact"/>
              <w:jc w:val="center"/>
              <w:rPr>
                <w:rFonts w:ascii="黑体" w:hAnsi="黑体" w:eastAsia="黑体" w:cs="黑体"/>
                <w:sz w:val="28"/>
                <w:szCs w:val="28"/>
              </w:rPr>
            </w:pPr>
          </w:p>
        </w:tc>
        <w:tc>
          <w:tcPr>
            <w:tcW w:w="1380" w:type="dxa"/>
            <w:vAlign w:val="center"/>
          </w:tcPr>
          <w:p>
            <w:pPr>
              <w:spacing w:line="300" w:lineRule="exact"/>
              <w:jc w:val="center"/>
              <w:rPr>
                <w:rFonts w:ascii="黑体" w:hAnsi="黑体" w:eastAsia="黑体" w:cs="黑体"/>
                <w:sz w:val="28"/>
                <w:szCs w:val="28"/>
              </w:rPr>
            </w:pPr>
          </w:p>
        </w:tc>
        <w:tc>
          <w:tcPr>
            <w:tcW w:w="1980" w:type="dxa"/>
            <w:vAlign w:val="center"/>
          </w:tcPr>
          <w:p>
            <w:pPr>
              <w:spacing w:line="300" w:lineRule="exact"/>
              <w:jc w:val="center"/>
              <w:rPr>
                <w:rFonts w:ascii="黑体" w:hAnsi="黑体" w:eastAsia="黑体" w:cs="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00" w:type="dxa"/>
            <w:vMerge w:val="continue"/>
            <w:vAlign w:val="center"/>
          </w:tcPr>
          <w:p>
            <w:pPr>
              <w:spacing w:line="300" w:lineRule="exact"/>
              <w:jc w:val="center"/>
              <w:rPr>
                <w:rFonts w:ascii="黑体" w:hAnsi="黑体" w:eastAsia="黑体" w:cs="黑体"/>
                <w:sz w:val="28"/>
                <w:szCs w:val="28"/>
              </w:rPr>
            </w:pPr>
          </w:p>
        </w:tc>
        <w:tc>
          <w:tcPr>
            <w:tcW w:w="1685" w:type="dxa"/>
            <w:vMerge w:val="continue"/>
            <w:vAlign w:val="center"/>
          </w:tcPr>
          <w:p>
            <w:pPr>
              <w:spacing w:line="300" w:lineRule="exact"/>
              <w:jc w:val="center"/>
              <w:rPr>
                <w:rFonts w:ascii="黑体" w:hAnsi="黑体" w:eastAsia="黑体" w:cs="黑体"/>
                <w:sz w:val="28"/>
                <w:szCs w:val="28"/>
              </w:rPr>
            </w:pP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房产预测绘</w:t>
            </w:r>
          </w:p>
        </w:tc>
        <w:tc>
          <w:tcPr>
            <w:tcW w:w="1395" w:type="dxa"/>
            <w:vAlign w:val="center"/>
          </w:tcPr>
          <w:p>
            <w:pPr>
              <w:spacing w:line="300" w:lineRule="exact"/>
              <w:jc w:val="center"/>
              <w:rPr>
                <w:rFonts w:ascii="黑体" w:hAnsi="黑体" w:eastAsia="黑体" w:cs="黑体"/>
                <w:sz w:val="28"/>
                <w:szCs w:val="28"/>
              </w:rPr>
            </w:pPr>
          </w:p>
        </w:tc>
        <w:tc>
          <w:tcPr>
            <w:tcW w:w="1380" w:type="dxa"/>
            <w:vAlign w:val="center"/>
          </w:tcPr>
          <w:p>
            <w:pPr>
              <w:spacing w:line="300" w:lineRule="exact"/>
              <w:jc w:val="center"/>
              <w:rPr>
                <w:rFonts w:ascii="黑体" w:hAnsi="黑体" w:eastAsia="黑体" w:cs="黑体"/>
                <w:sz w:val="28"/>
                <w:szCs w:val="28"/>
              </w:rPr>
            </w:pPr>
          </w:p>
        </w:tc>
        <w:tc>
          <w:tcPr>
            <w:tcW w:w="1980" w:type="dxa"/>
            <w:vAlign w:val="center"/>
          </w:tcPr>
          <w:p>
            <w:pPr>
              <w:spacing w:line="300" w:lineRule="exact"/>
              <w:jc w:val="center"/>
              <w:rPr>
                <w:rFonts w:ascii="黑体" w:hAnsi="黑体" w:eastAsia="黑体" w:cs="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600"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3</w:t>
            </w:r>
          </w:p>
        </w:tc>
        <w:tc>
          <w:tcPr>
            <w:tcW w:w="1685" w:type="dxa"/>
            <w:vMerge w:val="restart"/>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竣工验收</w:t>
            </w:r>
          </w:p>
          <w:p>
            <w:pPr>
              <w:spacing w:line="300" w:lineRule="exact"/>
              <w:jc w:val="center"/>
              <w:rPr>
                <w:rFonts w:ascii="仿宋" w:hAnsi="仿宋" w:eastAsia="仿宋" w:cs="仿宋"/>
                <w:sz w:val="28"/>
                <w:szCs w:val="28"/>
              </w:rPr>
            </w:pPr>
            <w:r>
              <w:rPr>
                <w:rFonts w:hint="eastAsia" w:ascii="仿宋" w:hAnsi="仿宋" w:eastAsia="仿宋" w:cs="仿宋"/>
                <w:sz w:val="28"/>
                <w:szCs w:val="28"/>
              </w:rPr>
              <w:t>测绘工作</w:t>
            </w: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规划核实测量</w:t>
            </w:r>
            <w:r>
              <w:rPr>
                <w:rFonts w:hint="eastAsia" w:ascii="仿宋" w:hAnsi="仿宋" w:eastAsia="仿宋" w:cs="仿宋"/>
                <w:sz w:val="28"/>
                <w:szCs w:val="28"/>
                <w:lang w:eastAsia="zh-CN"/>
              </w:rPr>
              <w:t>（含用地复核测量、绿地测量）</w:t>
            </w:r>
          </w:p>
        </w:tc>
        <w:tc>
          <w:tcPr>
            <w:tcW w:w="1395" w:type="dxa"/>
            <w:vAlign w:val="center"/>
          </w:tcPr>
          <w:p>
            <w:pPr>
              <w:jc w:val="center"/>
              <w:rPr>
                <w:rFonts w:ascii="仿宋" w:hAnsi="仿宋" w:eastAsia="仿宋" w:cs="仿宋"/>
                <w:sz w:val="44"/>
                <w:szCs w:val="44"/>
              </w:rPr>
            </w:pPr>
          </w:p>
        </w:tc>
        <w:tc>
          <w:tcPr>
            <w:tcW w:w="1380" w:type="dxa"/>
            <w:vAlign w:val="center"/>
          </w:tcPr>
          <w:p>
            <w:pPr>
              <w:jc w:val="center"/>
              <w:rPr>
                <w:rFonts w:ascii="仿宋" w:hAnsi="仿宋" w:eastAsia="仿宋" w:cs="仿宋"/>
                <w:sz w:val="44"/>
                <w:szCs w:val="44"/>
              </w:rPr>
            </w:pPr>
          </w:p>
        </w:tc>
        <w:tc>
          <w:tcPr>
            <w:tcW w:w="1980" w:type="dxa"/>
            <w:vAlign w:val="center"/>
          </w:tcPr>
          <w:p>
            <w:pPr>
              <w:jc w:val="center"/>
              <w:rPr>
                <w:rFonts w:ascii="仿宋" w:hAnsi="仿宋" w:eastAsia="仿宋" w:cs="仿宋"/>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600" w:type="dxa"/>
            <w:vMerge w:val="continue"/>
            <w:vAlign w:val="center"/>
          </w:tcPr>
          <w:p>
            <w:pPr>
              <w:jc w:val="center"/>
              <w:rPr>
                <w:rFonts w:ascii="仿宋" w:hAnsi="仿宋" w:eastAsia="仿宋" w:cs="仿宋"/>
                <w:sz w:val="28"/>
                <w:szCs w:val="28"/>
              </w:rPr>
            </w:pPr>
          </w:p>
        </w:tc>
        <w:tc>
          <w:tcPr>
            <w:tcW w:w="1685" w:type="dxa"/>
            <w:vMerge w:val="continue"/>
            <w:vAlign w:val="center"/>
          </w:tcPr>
          <w:p>
            <w:pPr>
              <w:spacing w:line="300" w:lineRule="exact"/>
              <w:jc w:val="center"/>
              <w:rPr>
                <w:rFonts w:ascii="仿宋" w:hAnsi="仿宋" w:eastAsia="仿宋" w:cs="仿宋"/>
                <w:sz w:val="28"/>
                <w:szCs w:val="28"/>
              </w:rPr>
            </w:pP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地下管线测量</w:t>
            </w:r>
          </w:p>
        </w:tc>
        <w:tc>
          <w:tcPr>
            <w:tcW w:w="1395" w:type="dxa"/>
            <w:vAlign w:val="center"/>
          </w:tcPr>
          <w:p>
            <w:pPr>
              <w:jc w:val="center"/>
              <w:rPr>
                <w:rFonts w:ascii="仿宋" w:hAnsi="仿宋" w:eastAsia="仿宋" w:cs="仿宋"/>
                <w:sz w:val="44"/>
                <w:szCs w:val="44"/>
              </w:rPr>
            </w:pPr>
          </w:p>
        </w:tc>
        <w:tc>
          <w:tcPr>
            <w:tcW w:w="1380" w:type="dxa"/>
            <w:vAlign w:val="center"/>
          </w:tcPr>
          <w:p>
            <w:pPr>
              <w:jc w:val="center"/>
              <w:rPr>
                <w:rFonts w:ascii="仿宋" w:hAnsi="仿宋" w:eastAsia="仿宋" w:cs="仿宋"/>
                <w:sz w:val="44"/>
                <w:szCs w:val="44"/>
              </w:rPr>
            </w:pPr>
          </w:p>
        </w:tc>
        <w:tc>
          <w:tcPr>
            <w:tcW w:w="1980" w:type="dxa"/>
            <w:vAlign w:val="center"/>
          </w:tcPr>
          <w:p>
            <w:pPr>
              <w:jc w:val="center"/>
              <w:rPr>
                <w:rFonts w:ascii="仿宋" w:hAnsi="仿宋" w:eastAsia="仿宋" w:cs="仿宋"/>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600" w:type="dxa"/>
            <w:vMerge w:val="continue"/>
            <w:vAlign w:val="center"/>
          </w:tcPr>
          <w:p>
            <w:pPr>
              <w:jc w:val="center"/>
              <w:rPr>
                <w:rFonts w:ascii="仿宋" w:hAnsi="仿宋" w:eastAsia="仿宋" w:cs="仿宋"/>
                <w:sz w:val="28"/>
                <w:szCs w:val="28"/>
              </w:rPr>
            </w:pPr>
          </w:p>
        </w:tc>
        <w:tc>
          <w:tcPr>
            <w:tcW w:w="1685" w:type="dxa"/>
            <w:vMerge w:val="continue"/>
            <w:vAlign w:val="center"/>
          </w:tcPr>
          <w:p>
            <w:pPr>
              <w:spacing w:line="300" w:lineRule="exact"/>
              <w:jc w:val="center"/>
              <w:rPr>
                <w:rFonts w:ascii="仿宋" w:hAnsi="仿宋" w:eastAsia="仿宋" w:cs="仿宋"/>
                <w:sz w:val="28"/>
                <w:szCs w:val="28"/>
              </w:rPr>
            </w:pP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人防测量</w:t>
            </w:r>
          </w:p>
        </w:tc>
        <w:tc>
          <w:tcPr>
            <w:tcW w:w="1395" w:type="dxa"/>
            <w:vAlign w:val="center"/>
          </w:tcPr>
          <w:p>
            <w:pPr>
              <w:jc w:val="center"/>
              <w:rPr>
                <w:rFonts w:ascii="仿宋" w:hAnsi="仿宋" w:eastAsia="仿宋" w:cs="仿宋"/>
                <w:sz w:val="44"/>
                <w:szCs w:val="44"/>
              </w:rPr>
            </w:pPr>
          </w:p>
        </w:tc>
        <w:tc>
          <w:tcPr>
            <w:tcW w:w="1380" w:type="dxa"/>
            <w:vAlign w:val="center"/>
          </w:tcPr>
          <w:p>
            <w:pPr>
              <w:jc w:val="center"/>
              <w:rPr>
                <w:rFonts w:ascii="仿宋" w:hAnsi="仿宋" w:eastAsia="仿宋" w:cs="仿宋"/>
                <w:sz w:val="44"/>
                <w:szCs w:val="44"/>
              </w:rPr>
            </w:pPr>
          </w:p>
        </w:tc>
        <w:tc>
          <w:tcPr>
            <w:tcW w:w="1980" w:type="dxa"/>
            <w:vAlign w:val="center"/>
          </w:tcPr>
          <w:p>
            <w:pPr>
              <w:jc w:val="center"/>
              <w:rPr>
                <w:rFonts w:ascii="仿宋" w:hAnsi="仿宋" w:eastAsia="仿宋" w:cs="仿宋"/>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00" w:type="dxa"/>
            <w:vMerge w:val="restart"/>
            <w:vAlign w:val="center"/>
          </w:tcPr>
          <w:p>
            <w:pPr>
              <w:jc w:val="center"/>
              <w:rPr>
                <w:rFonts w:ascii="仿宋" w:hAnsi="仿宋" w:eastAsia="仿宋" w:cs="仿宋"/>
                <w:sz w:val="28"/>
                <w:szCs w:val="28"/>
              </w:rPr>
            </w:pPr>
            <w:r>
              <w:rPr>
                <w:rFonts w:hint="eastAsia" w:ascii="仿宋" w:hAnsi="仿宋" w:eastAsia="仿宋" w:cs="仿宋"/>
                <w:sz w:val="28"/>
                <w:szCs w:val="28"/>
              </w:rPr>
              <w:t>4</w:t>
            </w:r>
          </w:p>
        </w:tc>
        <w:tc>
          <w:tcPr>
            <w:tcW w:w="1685" w:type="dxa"/>
            <w:vMerge w:val="restart"/>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不动产登记测绘工作</w:t>
            </w: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宗地测量</w:t>
            </w:r>
          </w:p>
        </w:tc>
        <w:tc>
          <w:tcPr>
            <w:tcW w:w="1395" w:type="dxa"/>
            <w:vAlign w:val="center"/>
          </w:tcPr>
          <w:p>
            <w:pPr>
              <w:jc w:val="center"/>
              <w:rPr>
                <w:rFonts w:ascii="仿宋" w:hAnsi="仿宋" w:eastAsia="仿宋" w:cs="仿宋"/>
                <w:sz w:val="44"/>
                <w:szCs w:val="44"/>
              </w:rPr>
            </w:pPr>
          </w:p>
        </w:tc>
        <w:tc>
          <w:tcPr>
            <w:tcW w:w="1380" w:type="dxa"/>
            <w:vAlign w:val="center"/>
          </w:tcPr>
          <w:p>
            <w:pPr>
              <w:jc w:val="center"/>
              <w:rPr>
                <w:rFonts w:ascii="仿宋" w:hAnsi="仿宋" w:eastAsia="仿宋" w:cs="仿宋"/>
                <w:sz w:val="44"/>
                <w:szCs w:val="44"/>
              </w:rPr>
            </w:pPr>
          </w:p>
        </w:tc>
        <w:tc>
          <w:tcPr>
            <w:tcW w:w="1980" w:type="dxa"/>
            <w:vAlign w:val="center"/>
          </w:tcPr>
          <w:p>
            <w:pPr>
              <w:jc w:val="center"/>
              <w:rPr>
                <w:rFonts w:ascii="仿宋" w:hAnsi="仿宋" w:eastAsia="仿宋" w:cs="仿宋"/>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00" w:type="dxa"/>
            <w:vMerge w:val="continue"/>
            <w:vAlign w:val="center"/>
          </w:tcPr>
          <w:p>
            <w:pPr>
              <w:jc w:val="center"/>
              <w:rPr>
                <w:rFonts w:ascii="仿宋" w:hAnsi="仿宋" w:eastAsia="仿宋" w:cs="仿宋"/>
                <w:sz w:val="28"/>
                <w:szCs w:val="28"/>
              </w:rPr>
            </w:pPr>
          </w:p>
        </w:tc>
        <w:tc>
          <w:tcPr>
            <w:tcW w:w="1685" w:type="dxa"/>
            <w:vMerge w:val="continue"/>
            <w:vAlign w:val="center"/>
          </w:tcPr>
          <w:p>
            <w:pPr>
              <w:spacing w:line="300" w:lineRule="exact"/>
              <w:jc w:val="center"/>
              <w:rPr>
                <w:rFonts w:ascii="仿宋" w:hAnsi="仿宋" w:eastAsia="仿宋" w:cs="仿宋"/>
                <w:sz w:val="28"/>
                <w:szCs w:val="28"/>
              </w:rPr>
            </w:pPr>
          </w:p>
        </w:tc>
        <w:tc>
          <w:tcPr>
            <w:tcW w:w="2078" w:type="dxa"/>
            <w:vAlign w:val="center"/>
          </w:tcPr>
          <w:p>
            <w:pPr>
              <w:spacing w:line="300" w:lineRule="exact"/>
              <w:jc w:val="center"/>
              <w:rPr>
                <w:rFonts w:ascii="仿宋" w:hAnsi="仿宋" w:eastAsia="仿宋" w:cs="仿宋"/>
                <w:sz w:val="28"/>
                <w:szCs w:val="28"/>
              </w:rPr>
            </w:pPr>
            <w:r>
              <w:rPr>
                <w:rFonts w:hint="eastAsia" w:ascii="仿宋" w:hAnsi="仿宋" w:eastAsia="仿宋" w:cs="仿宋"/>
                <w:sz w:val="28"/>
                <w:szCs w:val="28"/>
              </w:rPr>
              <w:t>房产测绘</w:t>
            </w:r>
          </w:p>
        </w:tc>
        <w:tc>
          <w:tcPr>
            <w:tcW w:w="1395" w:type="dxa"/>
            <w:vAlign w:val="center"/>
          </w:tcPr>
          <w:p>
            <w:pPr>
              <w:jc w:val="center"/>
              <w:rPr>
                <w:rFonts w:ascii="仿宋" w:hAnsi="仿宋" w:eastAsia="仿宋" w:cs="仿宋"/>
                <w:sz w:val="44"/>
                <w:szCs w:val="44"/>
              </w:rPr>
            </w:pPr>
          </w:p>
        </w:tc>
        <w:tc>
          <w:tcPr>
            <w:tcW w:w="1380" w:type="dxa"/>
            <w:vAlign w:val="center"/>
          </w:tcPr>
          <w:p>
            <w:pPr>
              <w:jc w:val="center"/>
              <w:rPr>
                <w:rFonts w:ascii="仿宋" w:hAnsi="仿宋" w:eastAsia="仿宋" w:cs="仿宋"/>
                <w:sz w:val="44"/>
                <w:szCs w:val="44"/>
              </w:rPr>
            </w:pPr>
          </w:p>
        </w:tc>
        <w:tc>
          <w:tcPr>
            <w:tcW w:w="1980" w:type="dxa"/>
            <w:vAlign w:val="center"/>
          </w:tcPr>
          <w:p>
            <w:pPr>
              <w:jc w:val="center"/>
              <w:rPr>
                <w:rFonts w:ascii="仿宋" w:hAnsi="仿宋" w:eastAsia="仿宋" w:cs="仿宋"/>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138" w:type="dxa"/>
            <w:gridSpan w:val="5"/>
            <w:vAlign w:val="center"/>
          </w:tcPr>
          <w:p>
            <w:pPr>
              <w:jc w:val="left"/>
              <w:rPr>
                <w:rFonts w:ascii="仿宋" w:hAnsi="仿宋" w:eastAsia="仿宋" w:cs="仿宋"/>
                <w:sz w:val="44"/>
                <w:szCs w:val="44"/>
              </w:rPr>
            </w:pPr>
            <w:r>
              <w:rPr>
                <w:rFonts w:hint="eastAsia" w:ascii="仿宋" w:hAnsi="仿宋" w:eastAsia="仿宋" w:cs="仿宋"/>
                <w:sz w:val="28"/>
                <w:szCs w:val="28"/>
              </w:rPr>
              <w:t>合计金额</w:t>
            </w:r>
          </w:p>
        </w:tc>
        <w:tc>
          <w:tcPr>
            <w:tcW w:w="1980" w:type="dxa"/>
            <w:vAlign w:val="center"/>
          </w:tcPr>
          <w:p>
            <w:pPr>
              <w:jc w:val="center"/>
              <w:rPr>
                <w:rFonts w:ascii="仿宋" w:hAnsi="仿宋" w:eastAsia="仿宋" w:cs="仿宋"/>
                <w:sz w:val="44"/>
                <w:szCs w:val="44"/>
              </w:rPr>
            </w:pPr>
          </w:p>
        </w:tc>
      </w:tr>
    </w:tbl>
    <w:p>
      <w:pPr>
        <w:autoSpaceDN w:val="0"/>
        <w:ind w:firstLine="524" w:firstLineChars="150"/>
        <w:rPr>
          <w:rFonts w:ascii="仿宋_GB2312" w:hAnsi="仿宋_GB2312" w:eastAsia="仿宋_GB2312" w:cs="仿宋_GB2312"/>
          <w:spacing w:val="23"/>
          <w:szCs w:val="32"/>
        </w:rPr>
      </w:pPr>
      <w:r>
        <w:rPr>
          <w:rFonts w:hint="eastAsia" w:ascii="仿宋_GB2312" w:hAnsi="仿宋_GB2312" w:eastAsia="仿宋_GB2312" w:cs="仿宋_GB2312"/>
          <w:spacing w:val="23"/>
          <w:szCs w:val="32"/>
        </w:rPr>
        <w:t>□测绘资料整改费用：</w:t>
      </w:r>
    </w:p>
    <w:p>
      <w:pPr>
        <w:autoSpaceDN w:val="0"/>
        <w:ind w:firstLine="524" w:firstLineChars="150"/>
        <w:rPr>
          <w:rFonts w:ascii="仿宋_GB2312" w:hAnsi="仿宋_GB2312" w:eastAsia="仿宋_GB2312" w:cs="仿宋_GB2312"/>
          <w:spacing w:val="23"/>
          <w:szCs w:val="32"/>
        </w:rPr>
      </w:pPr>
      <w:r>
        <w:rPr>
          <w:rFonts w:hint="eastAsia" w:ascii="仿宋_GB2312" w:hAnsi="仿宋_GB2312" w:eastAsia="仿宋_GB2312" w:cs="仿宋_GB2312"/>
          <w:spacing w:val="23"/>
          <w:szCs w:val="32"/>
        </w:rPr>
        <w:t>□其他费用：</w:t>
      </w:r>
    </w:p>
    <w:p>
      <w:pPr>
        <w:autoSpaceDN w:val="0"/>
        <w:ind w:firstLine="524" w:firstLineChars="150"/>
        <w:rPr>
          <w:rFonts w:ascii="仿宋_GB2312" w:hAnsi="仿宋_GB2312" w:eastAsia="仿宋_GB2312" w:cs="仿宋_GB2312"/>
          <w:szCs w:val="32"/>
        </w:rPr>
      </w:pPr>
      <w:r>
        <w:rPr>
          <w:rFonts w:hint="eastAsia" w:ascii="仿宋_GB2312" w:hAnsi="仿宋_GB2312" w:eastAsia="仿宋_GB2312" w:cs="仿宋_GB2312"/>
          <w:spacing w:val="23"/>
          <w:szCs w:val="32"/>
        </w:rPr>
        <w:t>合同金额为人民币</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pacing w:val="23"/>
          <w:szCs w:val="32"/>
        </w:rPr>
        <w:t>元</w:t>
      </w:r>
      <w:r>
        <w:rPr>
          <w:rFonts w:hint="eastAsia" w:ascii="仿宋_GB2312" w:hAnsi="仿宋_GB2312" w:eastAsia="仿宋_GB2312" w:cs="仿宋_GB2312"/>
          <w:szCs w:val="32"/>
        </w:rPr>
        <w:t>整（￥</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（二）付款方式：</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1、分期支付</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（1）</w:t>
      </w:r>
      <w:r>
        <w:rPr>
          <w:rFonts w:hint="eastAsia" w:ascii="仿宋_GB2312" w:hAnsi="仿宋_GB2312" w:eastAsia="仿宋_GB2312" w:cs="仿宋_GB2312"/>
          <w:spacing w:val="23"/>
          <w:szCs w:val="32"/>
        </w:rPr>
        <w:t>本合同生效后</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日内，支付测绘费用总价</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%，即人民币</w:t>
      </w:r>
      <w:r>
        <w:rPr>
          <w:rFonts w:hint="eastAsia" w:ascii="仿宋_GB2312" w:hAnsi="仿宋_GB2312" w:eastAsia="仿宋_GB2312" w:cs="仿宋_GB2312"/>
          <w:spacing w:val="23"/>
          <w:szCs w:val="32"/>
          <w:u w:val="single"/>
        </w:rPr>
        <w:t xml:space="preserve">       </w:t>
      </w:r>
      <w:r>
        <w:rPr>
          <w:rFonts w:hint="eastAsia" w:ascii="仿宋_GB2312" w:hAnsi="仿宋_GB2312" w:eastAsia="仿宋_GB2312" w:cs="仿宋_GB2312"/>
          <w:spacing w:val="23"/>
          <w:szCs w:val="32"/>
        </w:rPr>
        <w:t>元</w:t>
      </w:r>
      <w:r>
        <w:rPr>
          <w:rFonts w:hint="eastAsia" w:ascii="仿宋_GB2312" w:hAnsi="仿宋_GB2312" w:eastAsia="仿宋_GB2312" w:cs="仿宋_GB2312"/>
          <w:szCs w:val="32"/>
        </w:rPr>
        <w:t>整（￥</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）作为预付款或定金；</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（2）（按照进度支付）；</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（3）甲方收到全部测绘成果资料后</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日内，支付测绘费用的剩余款，即人民币</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元整（￥</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2、其他支付方式，如一次性付款。</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（三）乙方需开具发票种类：</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（1）普通发票，或（2）增值税专用发票。</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甲方开票信息：</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黑体" w:hAnsi="黑体" w:eastAsia="黑体" w:cs="黑体"/>
          <w:szCs w:val="32"/>
        </w:rPr>
        <w:t>第八条</w:t>
      </w:r>
      <w:r>
        <w:rPr>
          <w:rFonts w:hint="eastAsia" w:ascii="仿宋_GB2312" w:hAnsi="仿宋_GB2312" w:eastAsia="仿宋_GB2312" w:cs="仿宋_GB2312"/>
          <w:szCs w:val="32"/>
        </w:rPr>
        <w:t xml:space="preserve"> </w:t>
      </w:r>
      <w:r>
        <w:rPr>
          <w:rFonts w:hint="eastAsia" w:ascii="黑体" w:hAnsi="黑体" w:eastAsia="黑体" w:cs="黑体"/>
          <w:szCs w:val="32"/>
        </w:rPr>
        <w:t>测绘成果交付</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（一）交付内容</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乙方提交的测绘成果包括：</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 xml:space="preserve">； </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 xml:space="preserve">； </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u w:val="single" w:color="FF0000"/>
        </w:rPr>
      </w:pP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（二）交付的形式、数量、时间及地点</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书面资料（一式</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份），电子资料</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时间：</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地点：</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黑体" w:hAnsi="黑体" w:eastAsia="黑体" w:cs="黑体"/>
          <w:szCs w:val="32"/>
        </w:rPr>
        <w:t>第九条</w:t>
      </w:r>
      <w:r>
        <w:rPr>
          <w:rFonts w:hint="eastAsia" w:ascii="仿宋_GB2312" w:hAnsi="仿宋_GB2312" w:eastAsia="仿宋_GB2312" w:cs="仿宋_GB2312"/>
          <w:szCs w:val="32"/>
        </w:rPr>
        <w:t xml:space="preserve"> </w:t>
      </w:r>
      <w:r>
        <w:rPr>
          <w:rFonts w:hint="eastAsia" w:ascii="黑体" w:hAnsi="黑体" w:eastAsia="黑体" w:cs="黑体"/>
          <w:szCs w:val="32"/>
        </w:rPr>
        <w:t>违约责任</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（一）甲方的违约责任</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1、本合同生效后，甲方无正当理由单方终止合同，乙方尚未实施测量作业的，甲方应向乙方支付等于合同约定项目总价款10%的违约金；乙方已开始实施测量作业的，甲方应向乙方支付项目总价款10%的违约金并按乙方实际完成的工程量支付测量工程款。</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2、甲方未按期支付乙方测绘工程费，应向乙方支付逾期付款违约金，每逾期一日按应付工程费的千分之五支付逾期付款违约金。</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3、因甲方未完整提供所需的审批资料和图纸原因造成乙方需要补测或修改完善测绘成果报告的，甲方应向乙方支付补测或资料修改完善费用，费用根据工作量情况由双方商定，并签订补充协议进行约定。</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（二）乙方的违约责任</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1、本合同生效后，乙方无正当理由单方终止合同或擅自中途停止履行合同的，应向甲方支付等于合同约定项目总价款的10%的违约金作为赔偿。</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2、乙方未能按合同规定的时限提交测绘成果时，应向甲方偿付拖期损失费，每天的拖期损失费按本合同约定的单项工程价款的千分之五计算。因甲方原因、天气、交通、政府行为导致的延期除外。</w:t>
      </w:r>
    </w:p>
    <w:p>
      <w:pPr>
        <w:autoSpaceDN w:val="0"/>
        <w:ind w:firstLine="582" w:firstLineChars="200"/>
        <w:rPr>
          <w:rFonts w:ascii="仿宋_GB2312" w:hAnsi="仿宋_GB2312" w:eastAsia="仿宋_GB2312" w:cs="仿宋_GB2312"/>
          <w:spacing w:val="-6"/>
          <w:szCs w:val="32"/>
        </w:rPr>
      </w:pPr>
      <w:r>
        <w:rPr>
          <w:rFonts w:hint="eastAsia" w:ascii="仿宋_GB2312" w:hAnsi="仿宋_GB2312" w:eastAsia="仿宋_GB2312" w:cs="仿宋_GB2312"/>
          <w:spacing w:val="-6"/>
          <w:szCs w:val="32"/>
        </w:rPr>
        <w:t>3、乙方提供的测绘成果不合格，乙方应负责无偿给予重测或采取补救措施，以达到要求。因测绘成果不符合合同约定的要求(而又非甲方提供的图纸资料等原因所致)造成后果时，乙方应承担相应的法律责任。</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4、对于甲方提供的图纸和技术资料以及属于甲方的测绘成果，乙方有义务保密，未经甲方不得向第三方提供或转让，否则，甲方有权对因此造成的损失追究责任。</w:t>
      </w:r>
    </w:p>
    <w:p>
      <w:pPr>
        <w:autoSpaceDN w:val="0"/>
        <w:ind w:firstLine="606" w:firstLineChars="200"/>
        <w:rPr>
          <w:rFonts w:ascii="仿宋_GB2312" w:hAnsi="仿宋_GB2312" w:eastAsia="仿宋_GB2312" w:cs="仿宋_GB2312"/>
          <w:szCs w:val="32"/>
        </w:rPr>
      </w:pPr>
      <w:r>
        <w:rPr>
          <w:rFonts w:hint="eastAsia" w:ascii="黑体" w:hAnsi="黑体" w:eastAsia="黑体" w:cs="黑体"/>
          <w:szCs w:val="32"/>
        </w:rPr>
        <w:t>第十条</w:t>
      </w:r>
      <w:r>
        <w:rPr>
          <w:rFonts w:hint="eastAsia" w:ascii="仿宋_GB2312" w:hAnsi="仿宋_GB2312" w:eastAsia="仿宋_GB2312" w:cs="仿宋_GB2312"/>
          <w:szCs w:val="32"/>
        </w:rPr>
        <w:t xml:space="preserve"> </w:t>
      </w:r>
      <w:r>
        <w:rPr>
          <w:rFonts w:hint="eastAsia" w:ascii="黑体" w:hAnsi="黑体" w:eastAsia="黑体" w:cs="黑体"/>
          <w:szCs w:val="32"/>
        </w:rPr>
        <w:t>不可抗力</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发生不可抗力事件，一方在本合同项下受不可抗力影响而暂时无法履行的义务在不可抗力造成的延误期间自动中止，其履行期限应自动延长，延长期间为中止的期间，该方无须为此承担违约责任。如果发生不可抗力事件，致使无法继续履行合同或者不能实现合同目的的，双方均可以解除合同，自解除合同的书面通知送达对方时合同解除，双方均不需向对方承担违约责任。</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提出不可抗力影响的一方应及时书面通知对方，并且在随后的十五日内向对方提供不可抗力发生和持续期间的充分证据。提出受不可抗力影响的一方，还应尽一切合理努力排除不可抗力对履行合同造成的影响。</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发生不可抗力事件的，双方应立即进行磋商，寻求合理的解决方案，并且要尽一切合理努力将不可抗力造成的损失降低到最小程度。</w:t>
      </w:r>
    </w:p>
    <w:p>
      <w:pPr>
        <w:autoSpaceDN w:val="0"/>
        <w:ind w:firstLine="606" w:firstLineChars="200"/>
        <w:rPr>
          <w:rFonts w:ascii="黑体" w:hAnsi="黑体" w:eastAsia="黑体" w:cs="黑体"/>
          <w:szCs w:val="32"/>
        </w:rPr>
      </w:pPr>
      <w:r>
        <w:rPr>
          <w:rFonts w:hint="eastAsia" w:ascii="黑体" w:hAnsi="黑体" w:eastAsia="黑体" w:cs="黑体"/>
          <w:szCs w:val="32"/>
        </w:rPr>
        <w:t>第十一条  通知方式及争议解决</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一）一方因本合同及其补充协议的订立或者履行事项需要通知对方的，可采取（或者在采取其他通知方式之外附带采取）通过双方记载在本合同的双方联系人手机号码或者双方电子信箱向对方发送手机短信或者电子邮件的方式进行。一方就同一通知事项经以相同或者相近的短信文本或者电子邮件文本向对方发送两次手机短信或者两封电子邮件后（两次发送时间间隔不少于二十四小时，紧急情况除外），相关通知内容视为在第二次手机短信或者第二封电子邮件发送成功之时书面送达对方。</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一方向对方寄送文件或者其他实物的，可采取上述方式以手机短信或者电子邮件书面告知对方，对方未在合理期限内提出质疑或者异议的，视为正常收到文件或者其他实物。</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一方变更联系人手机号码或者变更电子邮箱的，应及时书面通知对方，否则自行承担一切不利后果。</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（二）双方因本合同或其补充协议的订立或者履行而发生的争议，应协商、调解解决。协商、调解不成或者不愿协商调解的，确定按下列第</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种方式解决：</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1、提交</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仲裁委员会仲裁；</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2、向合同签订地人民法院起诉；</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3、其他方式</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w:t>
      </w:r>
    </w:p>
    <w:p>
      <w:pPr>
        <w:autoSpaceDN w:val="0"/>
        <w:ind w:firstLine="606" w:firstLineChars="200"/>
        <w:rPr>
          <w:rFonts w:ascii="仿宋_GB2312" w:hAnsi="仿宋_GB2312" w:eastAsia="仿宋_GB2312" w:cs="仿宋_GB2312"/>
          <w:szCs w:val="32"/>
        </w:rPr>
      </w:pPr>
      <w:r>
        <w:rPr>
          <w:rFonts w:hint="eastAsia" w:ascii="黑体" w:hAnsi="黑体" w:eastAsia="黑体" w:cs="黑体"/>
          <w:szCs w:val="32"/>
        </w:rPr>
        <w:t>第十二条</w:t>
      </w:r>
      <w:r>
        <w:rPr>
          <w:rFonts w:hint="eastAsia" w:ascii="仿宋_GB2312" w:hAnsi="仿宋_GB2312" w:eastAsia="仿宋_GB2312" w:cs="仿宋_GB2312"/>
          <w:szCs w:val="32"/>
        </w:rPr>
        <w:t xml:space="preserve"> </w:t>
      </w:r>
      <w:r>
        <w:rPr>
          <w:rFonts w:hint="eastAsia" w:ascii="黑体" w:hAnsi="黑体" w:eastAsia="黑体" w:cs="黑体"/>
          <w:szCs w:val="32"/>
        </w:rPr>
        <w:t>其他</w:t>
      </w:r>
    </w:p>
    <w:p>
      <w:pPr>
        <w:autoSpaceDN w:val="0"/>
        <w:ind w:firstLine="582" w:firstLineChars="200"/>
        <w:rPr>
          <w:rFonts w:ascii="仿宋_GB2312" w:hAnsi="仿宋_GB2312" w:eastAsia="仿宋_GB2312" w:cs="仿宋_GB2312"/>
          <w:spacing w:val="-6"/>
          <w:szCs w:val="32"/>
        </w:rPr>
      </w:pPr>
      <w:r>
        <w:rPr>
          <w:rFonts w:hint="eastAsia" w:ascii="仿宋_GB2312" w:hAnsi="仿宋_GB2312" w:eastAsia="仿宋_GB2312" w:cs="仿宋_GB2312"/>
          <w:spacing w:val="-6"/>
          <w:szCs w:val="32"/>
        </w:rPr>
        <w:t>（一）本合同一式四份，具有同等法律效力，甲方和乙方各执两份。</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（二）本合同经双方盖公章且由双方法定代表人或者委托代理人签姓名之后，自本合同记载的签订日期起生效。</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（三）本合同存在未尽事宜或者出现需变更事项，双方可签订补充协议作出约定。本合同与补充协议之间或者补充协议与补充协议之间内容不一致的，以签订时间在后者为准。</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（四）本合同签订之时即已形成的合同附件，与本合同内容不一致的，以合同内容为准。</w:t>
      </w:r>
    </w:p>
    <w:p>
      <w:pPr>
        <w:autoSpaceDN w:val="0"/>
        <w:ind w:firstLine="606" w:firstLineChars="200"/>
        <w:rPr>
          <w:rFonts w:ascii="仿宋_GB2312" w:hAnsi="仿宋_GB2312" w:eastAsia="仿宋_GB2312" w:cs="仿宋_GB2312"/>
          <w:szCs w:val="32"/>
        </w:rPr>
      </w:pPr>
      <w:r>
        <w:rPr>
          <w:rFonts w:hint="eastAsia" w:ascii="仿宋_GB2312" w:hAnsi="仿宋_GB2312" w:eastAsia="仿宋_GB2312" w:cs="仿宋_GB2312"/>
          <w:szCs w:val="32"/>
        </w:rPr>
        <w:t>本合同附件共</w:t>
      </w:r>
      <w:r>
        <w:rPr>
          <w:rFonts w:hint="eastAsia" w:ascii="仿宋_GB2312" w:hAnsi="仿宋_GB2312" w:eastAsia="仿宋_GB2312" w:cs="仿宋_GB2312"/>
          <w:szCs w:val="32"/>
          <w:u w:val="single"/>
        </w:rPr>
        <w:t xml:space="preserve">    </w:t>
      </w:r>
      <w:r>
        <w:rPr>
          <w:rFonts w:hint="eastAsia" w:ascii="仿宋_GB2312" w:hAnsi="仿宋_GB2312" w:eastAsia="仿宋_GB2312" w:cs="仿宋_GB2312"/>
          <w:szCs w:val="32"/>
        </w:rPr>
        <w:t>件，明细如下：</w:t>
      </w:r>
    </w:p>
    <w:p>
      <w:pPr>
        <w:autoSpaceDN w:val="0"/>
        <w:ind w:firstLine="606" w:firstLineChars="200"/>
        <w:rPr>
          <w:rFonts w:ascii="仿宋_GB2312" w:hAnsi="仿宋_GB2312" w:eastAsia="仿宋_GB2312" w:cs="仿宋_GB2312"/>
          <w:szCs w:val="32"/>
        </w:rPr>
      </w:pPr>
      <w:r>
        <w:rPr>
          <w:rFonts w:hint="eastAsia" w:ascii="黑体" w:hAnsi="黑体" w:eastAsia="黑体" w:cs="黑体"/>
          <w:szCs w:val="32"/>
        </w:rPr>
        <w:t>附件1：</w:t>
      </w:r>
      <w:r>
        <w:rPr>
          <w:rFonts w:hint="eastAsia" w:ascii="仿宋_GB2312" w:hAnsi="仿宋_GB2312" w:eastAsia="仿宋_GB2312" w:cs="仿宋_GB2312"/>
          <w:szCs w:val="32"/>
        </w:rPr>
        <w:t>甲乙双方营业执照或者法人证书复印件</w:t>
      </w:r>
    </w:p>
    <w:p>
      <w:pPr>
        <w:autoSpaceDN w:val="0"/>
        <w:ind w:firstLine="606" w:firstLineChars="200"/>
        <w:rPr>
          <w:rFonts w:ascii="仿宋" w:hAnsi="仿宋" w:eastAsia="仿宋" w:cs="仿宋"/>
          <w:szCs w:val="32"/>
        </w:rPr>
      </w:pPr>
      <w:r>
        <w:rPr>
          <w:rFonts w:hint="eastAsia" w:ascii="黑体" w:hAnsi="黑体" w:eastAsia="黑体" w:cs="黑体"/>
          <w:szCs w:val="32"/>
        </w:rPr>
        <w:t>附件2：</w:t>
      </w:r>
      <w:r>
        <w:rPr>
          <w:rFonts w:hint="eastAsia" w:ascii="仿宋" w:hAnsi="仿宋" w:eastAsia="仿宋" w:cs="仿宋"/>
          <w:szCs w:val="32"/>
        </w:rPr>
        <w:t>乙方测绘资质证书复印件</w:t>
      </w:r>
    </w:p>
    <w:p>
      <w:pPr>
        <w:autoSpaceDN w:val="0"/>
        <w:ind w:firstLine="606" w:firstLineChars="200"/>
        <w:rPr>
          <w:rFonts w:ascii="仿宋_GB2312" w:hAnsi="仿宋_GB2312" w:eastAsia="仿宋_GB2312" w:cs="仿宋_GB2312"/>
          <w:szCs w:val="32"/>
        </w:rPr>
      </w:pPr>
      <w:r>
        <w:rPr>
          <w:rFonts w:hint="eastAsia" w:ascii="黑体" w:hAnsi="黑体" w:eastAsia="黑体" w:cs="黑体"/>
          <w:szCs w:val="32"/>
        </w:rPr>
        <w:t>附件3：</w:t>
      </w:r>
    </w:p>
    <w:p>
      <w:pPr>
        <w:autoSpaceDN w:val="0"/>
        <w:ind w:firstLine="662" w:firstLineChars="200"/>
        <w:rPr>
          <w:rFonts w:ascii="仿宋_GB2312" w:hAnsi="仿宋_GB2312" w:eastAsia="仿宋_GB2312" w:cs="仿宋_GB2312"/>
          <w:spacing w:val="14"/>
          <w:szCs w:val="32"/>
        </w:rPr>
      </w:pPr>
      <w:r>
        <w:rPr>
          <w:rFonts w:hint="eastAsia" w:ascii="仿宋_GB2312" w:hAnsi="仿宋_GB2312" w:eastAsia="仿宋_GB2312" w:cs="仿宋_GB2312"/>
          <w:spacing w:val="14"/>
          <w:szCs w:val="32"/>
        </w:rPr>
        <w:t>......</w:t>
      </w:r>
    </w:p>
    <w:p>
      <w:pPr>
        <w:autoSpaceDN w:val="0"/>
        <w:spacing w:line="480" w:lineRule="auto"/>
        <w:jc w:val="center"/>
        <w:rPr>
          <w:rFonts w:hint="eastAsia" w:ascii="仿宋_GB2312" w:hAnsi="仿宋_GB2312" w:eastAsia="仿宋_GB2312" w:cs="仿宋_GB2312"/>
          <w:bCs/>
          <w:szCs w:val="32"/>
        </w:rPr>
      </w:pPr>
      <w:r>
        <w:rPr>
          <w:rFonts w:hint="eastAsia" w:ascii="黑体" w:hAnsi="黑体" w:eastAsia="黑体" w:cs="黑体"/>
          <w:bCs/>
          <w:szCs w:val="32"/>
        </w:rPr>
        <w:t>甲方（盖章）</w:t>
      </w:r>
      <w:r>
        <w:rPr>
          <w:rFonts w:hint="eastAsia" w:ascii="仿宋_GB2312" w:hAnsi="仿宋_GB2312" w:eastAsia="仿宋_GB2312" w:cs="仿宋_GB2312"/>
          <w:bCs/>
          <w:szCs w:val="32"/>
        </w:rPr>
        <w:t xml:space="preserve">：                </w:t>
      </w:r>
      <w:r>
        <w:rPr>
          <w:rFonts w:hint="eastAsia" w:ascii="黑体" w:hAnsi="黑体" w:eastAsia="黑体" w:cs="黑体"/>
          <w:bCs/>
          <w:szCs w:val="32"/>
        </w:rPr>
        <w:t>乙方（盖章）</w:t>
      </w:r>
      <w:r>
        <w:rPr>
          <w:rFonts w:hint="eastAsia" w:ascii="仿宋_GB2312" w:hAnsi="仿宋_GB2312" w:eastAsia="仿宋_GB2312" w:cs="仿宋_GB2312"/>
          <w:bCs/>
          <w:szCs w:val="32"/>
        </w:rPr>
        <w:t>：</w:t>
      </w:r>
    </w:p>
    <w:p>
      <w:pPr>
        <w:autoSpaceDN w:val="0"/>
        <w:jc w:val="center"/>
        <w:rPr>
          <w:rFonts w:hint="eastAsia" w:ascii="黑体" w:hAnsi="黑体" w:eastAsia="黑体" w:cs="黑体"/>
          <w:bCs/>
          <w:szCs w:val="32"/>
        </w:rPr>
      </w:pPr>
    </w:p>
    <w:p>
      <w:pPr>
        <w:autoSpaceDN w:val="0"/>
        <w:jc w:val="center"/>
        <w:rPr>
          <w:rFonts w:hint="eastAsia" w:ascii="仿宋_GB2312" w:hAnsi="仿宋_GB2312" w:eastAsia="仿宋_GB2312" w:cs="仿宋_GB2312"/>
          <w:bCs/>
          <w:szCs w:val="32"/>
        </w:rPr>
      </w:pPr>
      <w:r>
        <w:rPr>
          <w:rFonts w:hint="eastAsia" w:ascii="黑体" w:hAnsi="黑体" w:eastAsia="黑体" w:cs="黑体"/>
          <w:bCs/>
          <w:szCs w:val="32"/>
        </w:rPr>
        <w:t>法定代表人/委托代理人</w:t>
      </w:r>
      <w:r>
        <w:rPr>
          <w:rFonts w:hint="eastAsia" w:ascii="仿宋_GB2312" w:hAnsi="仿宋_GB2312" w:eastAsia="仿宋_GB2312" w:cs="仿宋_GB2312"/>
          <w:bCs/>
          <w:szCs w:val="32"/>
        </w:rPr>
        <w:t xml:space="preserve">：      </w:t>
      </w:r>
      <w:r>
        <w:rPr>
          <w:rFonts w:hint="eastAsia" w:ascii="黑体" w:hAnsi="黑体" w:eastAsia="黑体" w:cs="黑体"/>
          <w:bCs/>
          <w:szCs w:val="32"/>
        </w:rPr>
        <w:t>法定代表人/委托代理人</w:t>
      </w:r>
      <w:r>
        <w:rPr>
          <w:rFonts w:hint="eastAsia" w:ascii="仿宋_GB2312" w:hAnsi="仿宋_GB2312" w:eastAsia="仿宋_GB2312" w:cs="仿宋_GB2312"/>
          <w:bCs/>
          <w:szCs w:val="32"/>
        </w:rPr>
        <w:t>：</w:t>
      </w:r>
    </w:p>
    <w:p>
      <w:pPr>
        <w:autoSpaceDN w:val="0"/>
        <w:ind w:firstLine="606" w:firstLineChars="200"/>
        <w:rPr>
          <w:rFonts w:ascii="仿宋_GB2312" w:hAnsi="仿宋_GB2312" w:eastAsia="仿宋_GB2312" w:cs="仿宋_GB2312"/>
          <w:bCs/>
          <w:szCs w:val="32"/>
        </w:rPr>
      </w:pPr>
      <w:r>
        <w:rPr>
          <w:rFonts w:hint="eastAsia" w:ascii="黑体" w:hAnsi="黑体" w:eastAsia="黑体" w:cs="仿宋_GB2312"/>
          <w:bCs/>
          <w:szCs w:val="32"/>
        </w:rPr>
        <w:t>签订日期：</w:t>
      </w:r>
      <w:r>
        <w:rPr>
          <w:rFonts w:hint="eastAsia" w:ascii="仿宋_GB2312" w:hAnsi="仿宋_GB2312" w:eastAsia="仿宋_GB2312" w:cs="仿宋_GB2312"/>
          <w:bCs/>
          <w:szCs w:val="32"/>
        </w:rPr>
        <w:t xml:space="preserve">        </w:t>
      </w:r>
      <w:r>
        <w:rPr>
          <w:rFonts w:hint="eastAsia" w:ascii="黑体" w:hAnsi="黑体" w:eastAsia="黑体" w:cs="黑体"/>
          <w:bCs/>
          <w:szCs w:val="32"/>
        </w:rPr>
        <w:t>年</w:t>
      </w:r>
      <w:r>
        <w:rPr>
          <w:rFonts w:hint="eastAsia" w:ascii="仿宋_GB2312" w:hAnsi="仿宋_GB2312" w:eastAsia="仿宋_GB2312" w:cs="仿宋_GB2312"/>
          <w:bCs/>
          <w:szCs w:val="32"/>
        </w:rPr>
        <w:t xml:space="preserve">       </w:t>
      </w:r>
      <w:r>
        <w:rPr>
          <w:rFonts w:hint="eastAsia" w:ascii="黑体" w:hAnsi="黑体" w:eastAsia="黑体" w:cs="黑体"/>
          <w:bCs/>
          <w:szCs w:val="32"/>
        </w:rPr>
        <w:t>月</w:t>
      </w:r>
      <w:r>
        <w:rPr>
          <w:rFonts w:hint="eastAsia" w:ascii="仿宋_GB2312" w:hAnsi="仿宋_GB2312" w:eastAsia="仿宋_GB2312" w:cs="仿宋_GB2312"/>
          <w:bCs/>
          <w:szCs w:val="32"/>
        </w:rPr>
        <w:t xml:space="preserve">      </w:t>
      </w:r>
      <w:r>
        <w:rPr>
          <w:rFonts w:hint="eastAsia" w:ascii="黑体" w:hAnsi="黑体" w:eastAsia="黑体" w:cs="黑体"/>
          <w:bCs/>
          <w:szCs w:val="32"/>
        </w:rPr>
        <w:t>日</w:t>
      </w:r>
    </w:p>
    <w:p>
      <w:pPr>
        <w:autoSpaceDN w:val="0"/>
        <w:ind w:firstLine="606" w:firstLineChars="200"/>
        <w:rPr>
          <w:rFonts w:ascii="仿宋_GB2312" w:hAnsi="仿宋_GB2312" w:eastAsia="仿宋_GB2312" w:cs="仿宋_GB2312"/>
          <w:bCs/>
          <w:szCs w:val="32"/>
        </w:rPr>
      </w:pPr>
      <w:r>
        <w:rPr>
          <w:rFonts w:hint="eastAsia" w:ascii="黑体" w:hAnsi="黑体" w:eastAsia="黑体" w:cs="仿宋_GB2312"/>
          <w:bCs/>
          <w:szCs w:val="32"/>
        </w:rPr>
        <w:t>签订地点：</w:t>
      </w:r>
      <w:r>
        <w:rPr>
          <w:rFonts w:hint="eastAsia" w:ascii="仿宋_GB2312" w:hAnsi="仿宋_GB2312" w:eastAsia="仿宋_GB2312" w:cs="仿宋_GB2312"/>
          <w:bCs/>
          <w:szCs w:val="32"/>
        </w:rPr>
        <w:t xml:space="preserve">             </w:t>
      </w:r>
    </w:p>
    <w:sectPr>
      <w:pgSz w:w="11906" w:h="16838"/>
      <w:pgMar w:top="1247" w:right="1304" w:bottom="1247" w:left="1304" w:header="851" w:footer="992" w:gutter="0"/>
      <w:cols w:space="720" w:num="1"/>
      <w:docGrid w:type="linesAndChars" w:linePitch="581" w:charSpace="-360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2"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90500" cy="131445"/>
                      </a:xfrm>
                      <a:prstGeom prst="rect">
                        <a:avLst/>
                      </a:prstGeom>
                      <a:noFill/>
                      <a:ln>
                        <a:noFill/>
                      </a:ln>
                    </wps:spPr>
                    <wps:txbx>
                      <w:txbxContent>
                        <w:p>
                          <w:pPr>
                            <w:pStyle w:val="6"/>
                            <w:rPr>
                              <w:rStyle w:val="13"/>
                            </w:rPr>
                          </w:pPr>
                          <w:r>
                            <w:fldChar w:fldCharType="begin"/>
                          </w:r>
                          <w:r>
                            <w:rPr>
                              <w:rStyle w:val="13"/>
                            </w:rPr>
                            <w:instrText xml:space="preserve">PAGE  </w:instrText>
                          </w:r>
                          <w:r>
                            <w:fldChar w:fldCharType="separate"/>
                          </w:r>
                          <w:r>
                            <w:rPr>
                              <w:rStyle w:val="13"/>
                            </w:rPr>
                            <w:t>- 1 -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ipFLs0AAAAAMBAAAPAAAAAAAAAAEAIAAAACIAAABkcnMvZG93&#10;bnJldi54bWxQSwECFAAUAAAACACHTuJA1C6FNggCAAACBAAADgAAAAAAAAABACAAAAAfAQAAZHJz&#10;L2Uyb0RvYy54bWxQSwUGAAAAAAYABgBZAQAAmQUAAAAA&#10;">
              <v:fill on="f" focussize="0,0"/>
              <v:stroke on="f"/>
              <v:imagedata o:title=""/>
              <o:lock v:ext="edit" aspectratio="f"/>
              <v:textbox inset="0mm,0mm,0mm,0mm" style="mso-fit-shape-to-text:t;">
                <w:txbxContent>
                  <w:p>
                    <w:pPr>
                      <w:pStyle w:val="6"/>
                      <w:rPr>
                        <w:rStyle w:val="13"/>
                      </w:rPr>
                    </w:pPr>
                    <w:r>
                      <w:fldChar w:fldCharType="begin"/>
                    </w:r>
                    <w:r>
                      <w:rPr>
                        <w:rStyle w:val="13"/>
                      </w:rPr>
                      <w:instrText xml:space="preserve">PAGE  </w:instrText>
                    </w:r>
                    <w:r>
                      <w:fldChar w:fldCharType="separate"/>
                    </w:r>
                    <w:r>
                      <w:rPr>
                        <w:rStyle w:val="13"/>
                      </w:rP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0490" cy="131445"/>
              <wp:effectExtent l="0" t="0" r="0" b="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0490" cy="131445"/>
                      </a:xfrm>
                      <a:prstGeom prst="rect">
                        <a:avLst/>
                      </a:prstGeom>
                      <a:noFill/>
                      <a:ln>
                        <a:noFill/>
                      </a:ln>
                    </wps:spPr>
                    <wps:txbx>
                      <w:txbxContent>
                        <w:p>
                          <w:pPr>
                            <w:pStyle w:val="6"/>
                            <w:rPr>
                              <w:rStyle w:val="13"/>
                            </w:rPr>
                          </w:pPr>
                          <w:r>
                            <w:fldChar w:fldCharType="begin"/>
                          </w:r>
                          <w:r>
                            <w:rPr>
                              <w:rStyle w:val="13"/>
                            </w:rPr>
                            <w:instrText xml:space="preserve">PAGE  </w:instrText>
                          </w:r>
                          <w:r>
                            <w:fldChar w:fldCharType="separate"/>
                          </w:r>
                          <w:r>
                            <w:rPr>
                              <w:rStyle w:val="13"/>
                            </w:rPr>
                            <w:t>6</w:t>
                          </w:r>
                          <w: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0.35pt;width:8.7pt;mso-position-horizontal:center;mso-position-horizontal-relative:margin;mso-wrap-style:none;z-index:251660288;mso-width-relative:page;mso-height-relative:page;" filled="f" stroked="f" coordsize="21600,21600" o:gfxdata="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8jhVP0AAAAAMBAAAPAAAAAAAAAAEAIAAAACIAAABkcnMvZG93&#10;bnJldi54bWxQSwECFAAUAAAACACHTuJA5sl8bggCAAACBAAADgAAAAAAAAABACAAAAAfAQAAZHJz&#10;L2Uyb0RvYy54bWxQSwUGAAAAAAYABgBZAQAAmQUAAAAA&#10;">
              <v:fill on="f" focussize="0,0"/>
              <v:stroke on="f"/>
              <v:imagedata o:title=""/>
              <o:lock v:ext="edit" aspectratio="f"/>
              <v:textbox inset="0mm,0mm,0mm,0mm" style="mso-fit-shape-to-text:t;">
                <w:txbxContent>
                  <w:p>
                    <w:pPr>
                      <w:pStyle w:val="6"/>
                      <w:rPr>
                        <w:rStyle w:val="13"/>
                      </w:rPr>
                    </w:pPr>
                    <w:r>
                      <w:fldChar w:fldCharType="begin"/>
                    </w:r>
                    <w:r>
                      <w:rPr>
                        <w:rStyle w:val="13"/>
                      </w:rPr>
                      <w:instrText xml:space="preserve">PAGE  </w:instrText>
                    </w:r>
                    <w:r>
                      <w:fldChar w:fldCharType="separate"/>
                    </w:r>
                    <w:r>
                      <w:rPr>
                        <w:rStyle w:val="13"/>
                      </w:rPr>
                      <w:t>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CB5E3B"/>
    <w:multiLevelType w:val="multilevel"/>
    <w:tmpl w:val="11CB5E3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suff w:val="space"/>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51"/>
  <w:drawingGridVerticalSpacing w:val="290"/>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0MGMzYTk4ZGMwNWU5Njg5NmUzOTIwMzkxMDlkMDgifQ=="/>
  </w:docVars>
  <w:rsids>
    <w:rsidRoot w:val="71975496"/>
    <w:rsid w:val="00007D30"/>
    <w:rsid w:val="00021FD1"/>
    <w:rsid w:val="00023897"/>
    <w:rsid w:val="00031D6D"/>
    <w:rsid w:val="00036600"/>
    <w:rsid w:val="00037B02"/>
    <w:rsid w:val="00043E0C"/>
    <w:rsid w:val="00045762"/>
    <w:rsid w:val="00046808"/>
    <w:rsid w:val="0007663A"/>
    <w:rsid w:val="0007701D"/>
    <w:rsid w:val="00077CBA"/>
    <w:rsid w:val="0008461A"/>
    <w:rsid w:val="00085C65"/>
    <w:rsid w:val="00086C3A"/>
    <w:rsid w:val="000871FB"/>
    <w:rsid w:val="00092ED1"/>
    <w:rsid w:val="0009468F"/>
    <w:rsid w:val="000A0857"/>
    <w:rsid w:val="000A7C05"/>
    <w:rsid w:val="000C14AE"/>
    <w:rsid w:val="000C3DCA"/>
    <w:rsid w:val="000C47B2"/>
    <w:rsid w:val="000C6AED"/>
    <w:rsid w:val="000C7D68"/>
    <w:rsid w:val="000D029D"/>
    <w:rsid w:val="000D1B99"/>
    <w:rsid w:val="000D5149"/>
    <w:rsid w:val="000D712A"/>
    <w:rsid w:val="000E2DB6"/>
    <w:rsid w:val="000E2EFD"/>
    <w:rsid w:val="00106165"/>
    <w:rsid w:val="0011058D"/>
    <w:rsid w:val="00114C3A"/>
    <w:rsid w:val="00123EA5"/>
    <w:rsid w:val="0012576E"/>
    <w:rsid w:val="00125FF6"/>
    <w:rsid w:val="0013241E"/>
    <w:rsid w:val="001328FC"/>
    <w:rsid w:val="00140EC2"/>
    <w:rsid w:val="001620D7"/>
    <w:rsid w:val="001657D1"/>
    <w:rsid w:val="00165F0C"/>
    <w:rsid w:val="00177580"/>
    <w:rsid w:val="0018019A"/>
    <w:rsid w:val="00180336"/>
    <w:rsid w:val="001876D1"/>
    <w:rsid w:val="00196267"/>
    <w:rsid w:val="0019794E"/>
    <w:rsid w:val="001A2468"/>
    <w:rsid w:val="001A3909"/>
    <w:rsid w:val="001A573C"/>
    <w:rsid w:val="001B1531"/>
    <w:rsid w:val="001B36CE"/>
    <w:rsid w:val="001B5E1A"/>
    <w:rsid w:val="001C3B2B"/>
    <w:rsid w:val="001C71E9"/>
    <w:rsid w:val="001D561F"/>
    <w:rsid w:val="001E2995"/>
    <w:rsid w:val="001E701E"/>
    <w:rsid w:val="001F0D79"/>
    <w:rsid w:val="001F73B7"/>
    <w:rsid w:val="00200160"/>
    <w:rsid w:val="002013D4"/>
    <w:rsid w:val="0020600F"/>
    <w:rsid w:val="00206FBE"/>
    <w:rsid w:val="00223D5B"/>
    <w:rsid w:val="002273DE"/>
    <w:rsid w:val="002309AB"/>
    <w:rsid w:val="00233D71"/>
    <w:rsid w:val="002360CB"/>
    <w:rsid w:val="00242048"/>
    <w:rsid w:val="00242F5A"/>
    <w:rsid w:val="00253508"/>
    <w:rsid w:val="00254B39"/>
    <w:rsid w:val="00256C76"/>
    <w:rsid w:val="00263A77"/>
    <w:rsid w:val="002649E4"/>
    <w:rsid w:val="00266CF5"/>
    <w:rsid w:val="00276E22"/>
    <w:rsid w:val="002777D9"/>
    <w:rsid w:val="002834C1"/>
    <w:rsid w:val="002844ED"/>
    <w:rsid w:val="0028613B"/>
    <w:rsid w:val="00287E49"/>
    <w:rsid w:val="00293FFF"/>
    <w:rsid w:val="002965B4"/>
    <w:rsid w:val="002A282F"/>
    <w:rsid w:val="002B3A5E"/>
    <w:rsid w:val="002C11D5"/>
    <w:rsid w:val="002C1A61"/>
    <w:rsid w:val="002C59F0"/>
    <w:rsid w:val="002E1515"/>
    <w:rsid w:val="002E39AD"/>
    <w:rsid w:val="002F1545"/>
    <w:rsid w:val="002F29B8"/>
    <w:rsid w:val="002F31ED"/>
    <w:rsid w:val="00302E13"/>
    <w:rsid w:val="003052AF"/>
    <w:rsid w:val="00305831"/>
    <w:rsid w:val="00306680"/>
    <w:rsid w:val="00307BD5"/>
    <w:rsid w:val="00307D78"/>
    <w:rsid w:val="00324884"/>
    <w:rsid w:val="0034246F"/>
    <w:rsid w:val="00344E2E"/>
    <w:rsid w:val="0034681E"/>
    <w:rsid w:val="003471A0"/>
    <w:rsid w:val="003547CA"/>
    <w:rsid w:val="00361A8D"/>
    <w:rsid w:val="00362586"/>
    <w:rsid w:val="003634F5"/>
    <w:rsid w:val="0037240C"/>
    <w:rsid w:val="00375293"/>
    <w:rsid w:val="0037689A"/>
    <w:rsid w:val="0039022E"/>
    <w:rsid w:val="00395567"/>
    <w:rsid w:val="00396981"/>
    <w:rsid w:val="003B3D17"/>
    <w:rsid w:val="003C371E"/>
    <w:rsid w:val="003D2A21"/>
    <w:rsid w:val="003D33AB"/>
    <w:rsid w:val="003D4774"/>
    <w:rsid w:val="0040407A"/>
    <w:rsid w:val="00405FFE"/>
    <w:rsid w:val="004074DA"/>
    <w:rsid w:val="00407AEF"/>
    <w:rsid w:val="00415596"/>
    <w:rsid w:val="00424952"/>
    <w:rsid w:val="0043087D"/>
    <w:rsid w:val="004379DF"/>
    <w:rsid w:val="004619CE"/>
    <w:rsid w:val="004627F7"/>
    <w:rsid w:val="00482398"/>
    <w:rsid w:val="00485E76"/>
    <w:rsid w:val="004A046B"/>
    <w:rsid w:val="004A1633"/>
    <w:rsid w:val="004A2437"/>
    <w:rsid w:val="004C02BB"/>
    <w:rsid w:val="004E390A"/>
    <w:rsid w:val="004E7094"/>
    <w:rsid w:val="004F2505"/>
    <w:rsid w:val="004F4468"/>
    <w:rsid w:val="004F4D8F"/>
    <w:rsid w:val="005126AF"/>
    <w:rsid w:val="005168F1"/>
    <w:rsid w:val="005240CD"/>
    <w:rsid w:val="00527945"/>
    <w:rsid w:val="00537F1B"/>
    <w:rsid w:val="00540E1D"/>
    <w:rsid w:val="005418BB"/>
    <w:rsid w:val="00544502"/>
    <w:rsid w:val="005506AB"/>
    <w:rsid w:val="005606E4"/>
    <w:rsid w:val="005726E4"/>
    <w:rsid w:val="00582ECF"/>
    <w:rsid w:val="0059533B"/>
    <w:rsid w:val="005A150E"/>
    <w:rsid w:val="005A57D6"/>
    <w:rsid w:val="005C17F2"/>
    <w:rsid w:val="005D1B29"/>
    <w:rsid w:val="005D2573"/>
    <w:rsid w:val="005D7ED9"/>
    <w:rsid w:val="005E0924"/>
    <w:rsid w:val="005E1BE5"/>
    <w:rsid w:val="005E3549"/>
    <w:rsid w:val="005F0B0E"/>
    <w:rsid w:val="006228C0"/>
    <w:rsid w:val="00623F1E"/>
    <w:rsid w:val="00637FB7"/>
    <w:rsid w:val="00641DF4"/>
    <w:rsid w:val="00646465"/>
    <w:rsid w:val="00650038"/>
    <w:rsid w:val="0065322C"/>
    <w:rsid w:val="00663E30"/>
    <w:rsid w:val="00664049"/>
    <w:rsid w:val="006670A1"/>
    <w:rsid w:val="00670D8F"/>
    <w:rsid w:val="0067638A"/>
    <w:rsid w:val="00676F7F"/>
    <w:rsid w:val="00681F1D"/>
    <w:rsid w:val="00683DAB"/>
    <w:rsid w:val="006945A0"/>
    <w:rsid w:val="006A783A"/>
    <w:rsid w:val="006B235F"/>
    <w:rsid w:val="006B36DC"/>
    <w:rsid w:val="006D1FE7"/>
    <w:rsid w:val="006D2207"/>
    <w:rsid w:val="006E0BCE"/>
    <w:rsid w:val="006E2475"/>
    <w:rsid w:val="006F0A80"/>
    <w:rsid w:val="006F550B"/>
    <w:rsid w:val="00703F3D"/>
    <w:rsid w:val="007118B9"/>
    <w:rsid w:val="007132CC"/>
    <w:rsid w:val="00715326"/>
    <w:rsid w:val="00715C72"/>
    <w:rsid w:val="00721085"/>
    <w:rsid w:val="0072176A"/>
    <w:rsid w:val="00722308"/>
    <w:rsid w:val="0072528D"/>
    <w:rsid w:val="007270BC"/>
    <w:rsid w:val="00742968"/>
    <w:rsid w:val="007477C3"/>
    <w:rsid w:val="00751D1D"/>
    <w:rsid w:val="0075343E"/>
    <w:rsid w:val="00753961"/>
    <w:rsid w:val="00756D72"/>
    <w:rsid w:val="00761D92"/>
    <w:rsid w:val="007664AC"/>
    <w:rsid w:val="00767DA8"/>
    <w:rsid w:val="00773BAA"/>
    <w:rsid w:val="00774C7D"/>
    <w:rsid w:val="007770E8"/>
    <w:rsid w:val="00782A3D"/>
    <w:rsid w:val="007876E0"/>
    <w:rsid w:val="00794B99"/>
    <w:rsid w:val="007B6FC7"/>
    <w:rsid w:val="007C6DFE"/>
    <w:rsid w:val="007D5E97"/>
    <w:rsid w:val="007E4DAD"/>
    <w:rsid w:val="007E7F92"/>
    <w:rsid w:val="007F1C39"/>
    <w:rsid w:val="007F393A"/>
    <w:rsid w:val="00800789"/>
    <w:rsid w:val="008162BC"/>
    <w:rsid w:val="00830122"/>
    <w:rsid w:val="0083104F"/>
    <w:rsid w:val="008334F1"/>
    <w:rsid w:val="00833D0E"/>
    <w:rsid w:val="008342E1"/>
    <w:rsid w:val="00845263"/>
    <w:rsid w:val="008517D4"/>
    <w:rsid w:val="008569B4"/>
    <w:rsid w:val="008615B0"/>
    <w:rsid w:val="00864655"/>
    <w:rsid w:val="0086786B"/>
    <w:rsid w:val="00870954"/>
    <w:rsid w:val="0089770B"/>
    <w:rsid w:val="008A2101"/>
    <w:rsid w:val="008A30A7"/>
    <w:rsid w:val="008A48CB"/>
    <w:rsid w:val="008B4EDA"/>
    <w:rsid w:val="008C56FF"/>
    <w:rsid w:val="008D27C4"/>
    <w:rsid w:val="008D5317"/>
    <w:rsid w:val="008E325A"/>
    <w:rsid w:val="008F6AE2"/>
    <w:rsid w:val="009172C7"/>
    <w:rsid w:val="00917AA1"/>
    <w:rsid w:val="00921A13"/>
    <w:rsid w:val="0092321F"/>
    <w:rsid w:val="009246ED"/>
    <w:rsid w:val="009277F3"/>
    <w:rsid w:val="009346B1"/>
    <w:rsid w:val="00941B94"/>
    <w:rsid w:val="00944DC5"/>
    <w:rsid w:val="009469FE"/>
    <w:rsid w:val="00946F79"/>
    <w:rsid w:val="0095725C"/>
    <w:rsid w:val="00957773"/>
    <w:rsid w:val="00963A33"/>
    <w:rsid w:val="00982E38"/>
    <w:rsid w:val="00985D22"/>
    <w:rsid w:val="009864D1"/>
    <w:rsid w:val="009930B5"/>
    <w:rsid w:val="009962AE"/>
    <w:rsid w:val="00997650"/>
    <w:rsid w:val="009A28C5"/>
    <w:rsid w:val="009A35D5"/>
    <w:rsid w:val="009A5B66"/>
    <w:rsid w:val="009A679A"/>
    <w:rsid w:val="009B5D79"/>
    <w:rsid w:val="009B75A7"/>
    <w:rsid w:val="009C33C8"/>
    <w:rsid w:val="009C64AC"/>
    <w:rsid w:val="009C689A"/>
    <w:rsid w:val="009D1214"/>
    <w:rsid w:val="009D14F7"/>
    <w:rsid w:val="009D285F"/>
    <w:rsid w:val="009D3B0C"/>
    <w:rsid w:val="009D73BE"/>
    <w:rsid w:val="009E22BC"/>
    <w:rsid w:val="009F1853"/>
    <w:rsid w:val="009F3A8F"/>
    <w:rsid w:val="009F3D84"/>
    <w:rsid w:val="00A01204"/>
    <w:rsid w:val="00A11B6D"/>
    <w:rsid w:val="00A13F26"/>
    <w:rsid w:val="00A17F39"/>
    <w:rsid w:val="00A22E10"/>
    <w:rsid w:val="00A2756D"/>
    <w:rsid w:val="00A30821"/>
    <w:rsid w:val="00A326A8"/>
    <w:rsid w:val="00A3622D"/>
    <w:rsid w:val="00A4036F"/>
    <w:rsid w:val="00A41B15"/>
    <w:rsid w:val="00A55001"/>
    <w:rsid w:val="00A57D5D"/>
    <w:rsid w:val="00A6072A"/>
    <w:rsid w:val="00A7106C"/>
    <w:rsid w:val="00A94268"/>
    <w:rsid w:val="00AA0A9A"/>
    <w:rsid w:val="00AA2D5F"/>
    <w:rsid w:val="00AA793A"/>
    <w:rsid w:val="00AB44EA"/>
    <w:rsid w:val="00AB469A"/>
    <w:rsid w:val="00AB5AB4"/>
    <w:rsid w:val="00AC0C56"/>
    <w:rsid w:val="00AC1AE5"/>
    <w:rsid w:val="00AC29CD"/>
    <w:rsid w:val="00AD4C8F"/>
    <w:rsid w:val="00AD55EF"/>
    <w:rsid w:val="00AE45E1"/>
    <w:rsid w:val="00AF102E"/>
    <w:rsid w:val="00AF1AB5"/>
    <w:rsid w:val="00B00CB9"/>
    <w:rsid w:val="00B1333F"/>
    <w:rsid w:val="00B14BA0"/>
    <w:rsid w:val="00B20E27"/>
    <w:rsid w:val="00B219B6"/>
    <w:rsid w:val="00B26E67"/>
    <w:rsid w:val="00B44822"/>
    <w:rsid w:val="00B50BA1"/>
    <w:rsid w:val="00B56860"/>
    <w:rsid w:val="00B56F25"/>
    <w:rsid w:val="00B60EED"/>
    <w:rsid w:val="00B92FBF"/>
    <w:rsid w:val="00BA4DAA"/>
    <w:rsid w:val="00BB05F5"/>
    <w:rsid w:val="00BB0877"/>
    <w:rsid w:val="00BB192F"/>
    <w:rsid w:val="00BD48BB"/>
    <w:rsid w:val="00BD4D9B"/>
    <w:rsid w:val="00C15CFD"/>
    <w:rsid w:val="00C16268"/>
    <w:rsid w:val="00C20A6F"/>
    <w:rsid w:val="00C2293A"/>
    <w:rsid w:val="00C2710E"/>
    <w:rsid w:val="00C4536E"/>
    <w:rsid w:val="00C4634C"/>
    <w:rsid w:val="00C5511D"/>
    <w:rsid w:val="00C62587"/>
    <w:rsid w:val="00C70ED0"/>
    <w:rsid w:val="00C84C59"/>
    <w:rsid w:val="00C91632"/>
    <w:rsid w:val="00CA7B99"/>
    <w:rsid w:val="00CB3410"/>
    <w:rsid w:val="00CB7C28"/>
    <w:rsid w:val="00CC2CE9"/>
    <w:rsid w:val="00CD0908"/>
    <w:rsid w:val="00CD27F1"/>
    <w:rsid w:val="00CE3236"/>
    <w:rsid w:val="00CE61E9"/>
    <w:rsid w:val="00CE641F"/>
    <w:rsid w:val="00D02A91"/>
    <w:rsid w:val="00D0405E"/>
    <w:rsid w:val="00D060BD"/>
    <w:rsid w:val="00D068DF"/>
    <w:rsid w:val="00D117F3"/>
    <w:rsid w:val="00D1435E"/>
    <w:rsid w:val="00D14D2E"/>
    <w:rsid w:val="00D2099F"/>
    <w:rsid w:val="00D21494"/>
    <w:rsid w:val="00D26B7A"/>
    <w:rsid w:val="00D35126"/>
    <w:rsid w:val="00D36142"/>
    <w:rsid w:val="00D40B4B"/>
    <w:rsid w:val="00D57519"/>
    <w:rsid w:val="00D57D57"/>
    <w:rsid w:val="00D624ED"/>
    <w:rsid w:val="00D63A19"/>
    <w:rsid w:val="00D651CC"/>
    <w:rsid w:val="00D703B1"/>
    <w:rsid w:val="00D739FB"/>
    <w:rsid w:val="00D745C1"/>
    <w:rsid w:val="00D80C08"/>
    <w:rsid w:val="00D86936"/>
    <w:rsid w:val="00D9008B"/>
    <w:rsid w:val="00D91CEA"/>
    <w:rsid w:val="00D92C8B"/>
    <w:rsid w:val="00D95F6C"/>
    <w:rsid w:val="00DA0086"/>
    <w:rsid w:val="00DA708F"/>
    <w:rsid w:val="00DA7BFA"/>
    <w:rsid w:val="00DB3DBA"/>
    <w:rsid w:val="00DB7768"/>
    <w:rsid w:val="00DC10AB"/>
    <w:rsid w:val="00DC3AEF"/>
    <w:rsid w:val="00DD141B"/>
    <w:rsid w:val="00DD2F79"/>
    <w:rsid w:val="00DE21C5"/>
    <w:rsid w:val="00DE7EA2"/>
    <w:rsid w:val="00DF122A"/>
    <w:rsid w:val="00DF48C6"/>
    <w:rsid w:val="00DF56FB"/>
    <w:rsid w:val="00E024A4"/>
    <w:rsid w:val="00E13E1F"/>
    <w:rsid w:val="00E20468"/>
    <w:rsid w:val="00E26441"/>
    <w:rsid w:val="00E26801"/>
    <w:rsid w:val="00E27D9C"/>
    <w:rsid w:val="00E352CF"/>
    <w:rsid w:val="00E36C48"/>
    <w:rsid w:val="00E442E0"/>
    <w:rsid w:val="00E54B66"/>
    <w:rsid w:val="00E57555"/>
    <w:rsid w:val="00E66B4E"/>
    <w:rsid w:val="00E75AA6"/>
    <w:rsid w:val="00EA04CA"/>
    <w:rsid w:val="00EA08D9"/>
    <w:rsid w:val="00EA6E5A"/>
    <w:rsid w:val="00EC02FE"/>
    <w:rsid w:val="00EC2C3D"/>
    <w:rsid w:val="00EC3BD5"/>
    <w:rsid w:val="00EC48B6"/>
    <w:rsid w:val="00ED1C80"/>
    <w:rsid w:val="00ED1D4E"/>
    <w:rsid w:val="00EF5AB0"/>
    <w:rsid w:val="00EF685D"/>
    <w:rsid w:val="00EF7C56"/>
    <w:rsid w:val="00F01C63"/>
    <w:rsid w:val="00F0732A"/>
    <w:rsid w:val="00F12B9A"/>
    <w:rsid w:val="00F221B0"/>
    <w:rsid w:val="00F25165"/>
    <w:rsid w:val="00F32853"/>
    <w:rsid w:val="00F37BC2"/>
    <w:rsid w:val="00F461CE"/>
    <w:rsid w:val="00F46F14"/>
    <w:rsid w:val="00F61AF7"/>
    <w:rsid w:val="00F63D1D"/>
    <w:rsid w:val="00F73AE3"/>
    <w:rsid w:val="00F8300B"/>
    <w:rsid w:val="00F8332A"/>
    <w:rsid w:val="00F871FD"/>
    <w:rsid w:val="00F875AB"/>
    <w:rsid w:val="00F90A1A"/>
    <w:rsid w:val="00F90D7A"/>
    <w:rsid w:val="00F9497E"/>
    <w:rsid w:val="00FA0CED"/>
    <w:rsid w:val="00FA6278"/>
    <w:rsid w:val="00FB06CA"/>
    <w:rsid w:val="00FB11E6"/>
    <w:rsid w:val="00FB14AE"/>
    <w:rsid w:val="00FB2C03"/>
    <w:rsid w:val="00FB3ED2"/>
    <w:rsid w:val="00FB43C2"/>
    <w:rsid w:val="00FC3912"/>
    <w:rsid w:val="00FE1DE4"/>
    <w:rsid w:val="0351433F"/>
    <w:rsid w:val="036B2075"/>
    <w:rsid w:val="037C31A4"/>
    <w:rsid w:val="03CA1890"/>
    <w:rsid w:val="04092D76"/>
    <w:rsid w:val="042B7F32"/>
    <w:rsid w:val="04FA03F6"/>
    <w:rsid w:val="05E43DB5"/>
    <w:rsid w:val="062670BD"/>
    <w:rsid w:val="06D008C9"/>
    <w:rsid w:val="06E15605"/>
    <w:rsid w:val="088C6496"/>
    <w:rsid w:val="09A17656"/>
    <w:rsid w:val="09AC2E15"/>
    <w:rsid w:val="09E5688B"/>
    <w:rsid w:val="0A6B5B0A"/>
    <w:rsid w:val="0A916142"/>
    <w:rsid w:val="0ADD3BF1"/>
    <w:rsid w:val="0BAA7A95"/>
    <w:rsid w:val="0C152591"/>
    <w:rsid w:val="0D8053D2"/>
    <w:rsid w:val="0DD2320A"/>
    <w:rsid w:val="0DF565EB"/>
    <w:rsid w:val="0E45685F"/>
    <w:rsid w:val="0EBC2FC4"/>
    <w:rsid w:val="0F404B3E"/>
    <w:rsid w:val="102514F9"/>
    <w:rsid w:val="110756EA"/>
    <w:rsid w:val="11317483"/>
    <w:rsid w:val="11624F0B"/>
    <w:rsid w:val="12623E86"/>
    <w:rsid w:val="13500B88"/>
    <w:rsid w:val="13DB54E7"/>
    <w:rsid w:val="14B2229A"/>
    <w:rsid w:val="16283AF1"/>
    <w:rsid w:val="162C1A22"/>
    <w:rsid w:val="17986254"/>
    <w:rsid w:val="17BE2120"/>
    <w:rsid w:val="18296A87"/>
    <w:rsid w:val="197C022A"/>
    <w:rsid w:val="19AB1839"/>
    <w:rsid w:val="19C52183"/>
    <w:rsid w:val="19C67166"/>
    <w:rsid w:val="19EA2B9D"/>
    <w:rsid w:val="1A2F58A3"/>
    <w:rsid w:val="1BCB48F2"/>
    <w:rsid w:val="1BDC2B80"/>
    <w:rsid w:val="1C714D18"/>
    <w:rsid w:val="1D087C5B"/>
    <w:rsid w:val="1D7E60E3"/>
    <w:rsid w:val="1DCD4700"/>
    <w:rsid w:val="1E986BFD"/>
    <w:rsid w:val="1EBC0F9E"/>
    <w:rsid w:val="1EE13D77"/>
    <w:rsid w:val="1F0B7FA7"/>
    <w:rsid w:val="208E118C"/>
    <w:rsid w:val="20BB2894"/>
    <w:rsid w:val="210B60C3"/>
    <w:rsid w:val="214305A6"/>
    <w:rsid w:val="21C02A7F"/>
    <w:rsid w:val="221674E8"/>
    <w:rsid w:val="22452ED7"/>
    <w:rsid w:val="23BC4E3B"/>
    <w:rsid w:val="262C4E91"/>
    <w:rsid w:val="26513258"/>
    <w:rsid w:val="26CB2223"/>
    <w:rsid w:val="274A56A2"/>
    <w:rsid w:val="27836573"/>
    <w:rsid w:val="281F21D4"/>
    <w:rsid w:val="282126DF"/>
    <w:rsid w:val="2871469E"/>
    <w:rsid w:val="28BF4A89"/>
    <w:rsid w:val="2942679C"/>
    <w:rsid w:val="299006D1"/>
    <w:rsid w:val="2A477A7F"/>
    <w:rsid w:val="2A5E46BC"/>
    <w:rsid w:val="2ACC6C9D"/>
    <w:rsid w:val="2AF55409"/>
    <w:rsid w:val="2B2B435E"/>
    <w:rsid w:val="2B784662"/>
    <w:rsid w:val="2BC24BB5"/>
    <w:rsid w:val="2BE24E8F"/>
    <w:rsid w:val="2C3F5C10"/>
    <w:rsid w:val="2CDE55F9"/>
    <w:rsid w:val="2D055851"/>
    <w:rsid w:val="2D2F3220"/>
    <w:rsid w:val="2EE87A99"/>
    <w:rsid w:val="2EF60EC7"/>
    <w:rsid w:val="2F7719AF"/>
    <w:rsid w:val="2FA61041"/>
    <w:rsid w:val="2FC34C5B"/>
    <w:rsid w:val="302C0B7C"/>
    <w:rsid w:val="30446B23"/>
    <w:rsid w:val="30591C00"/>
    <w:rsid w:val="30DC1CDF"/>
    <w:rsid w:val="30DD2942"/>
    <w:rsid w:val="30EE4260"/>
    <w:rsid w:val="310E6E1C"/>
    <w:rsid w:val="314C548E"/>
    <w:rsid w:val="3158546E"/>
    <w:rsid w:val="322C6305"/>
    <w:rsid w:val="32C21155"/>
    <w:rsid w:val="331B65BB"/>
    <w:rsid w:val="33414A50"/>
    <w:rsid w:val="33564F34"/>
    <w:rsid w:val="3489275E"/>
    <w:rsid w:val="34DB55EE"/>
    <w:rsid w:val="34F13AF0"/>
    <w:rsid w:val="35657E10"/>
    <w:rsid w:val="35913348"/>
    <w:rsid w:val="35E013F0"/>
    <w:rsid w:val="365F1A95"/>
    <w:rsid w:val="36F649DA"/>
    <w:rsid w:val="37A65A52"/>
    <w:rsid w:val="37B315FA"/>
    <w:rsid w:val="384A7166"/>
    <w:rsid w:val="39333E58"/>
    <w:rsid w:val="394F3187"/>
    <w:rsid w:val="39523F85"/>
    <w:rsid w:val="397A60DE"/>
    <w:rsid w:val="397C7D3A"/>
    <w:rsid w:val="39BB02B8"/>
    <w:rsid w:val="39E47532"/>
    <w:rsid w:val="3BBC6D00"/>
    <w:rsid w:val="3BCD68EE"/>
    <w:rsid w:val="3BF2611C"/>
    <w:rsid w:val="3C514617"/>
    <w:rsid w:val="3CA911ED"/>
    <w:rsid w:val="3D885908"/>
    <w:rsid w:val="3E761380"/>
    <w:rsid w:val="3E9D1CB4"/>
    <w:rsid w:val="3F0E1D00"/>
    <w:rsid w:val="3FA62CB8"/>
    <w:rsid w:val="404932B1"/>
    <w:rsid w:val="40EA38F6"/>
    <w:rsid w:val="415807BC"/>
    <w:rsid w:val="41C935A3"/>
    <w:rsid w:val="428A0A4D"/>
    <w:rsid w:val="42A36F40"/>
    <w:rsid w:val="42CB7522"/>
    <w:rsid w:val="44AB2CFD"/>
    <w:rsid w:val="44C61BB8"/>
    <w:rsid w:val="4563214B"/>
    <w:rsid w:val="45E74789"/>
    <w:rsid w:val="46984C5F"/>
    <w:rsid w:val="47153D0B"/>
    <w:rsid w:val="473978E0"/>
    <w:rsid w:val="4829759F"/>
    <w:rsid w:val="48455737"/>
    <w:rsid w:val="48B31700"/>
    <w:rsid w:val="49153A36"/>
    <w:rsid w:val="491F3587"/>
    <w:rsid w:val="495042D1"/>
    <w:rsid w:val="4AC45929"/>
    <w:rsid w:val="4B975C0B"/>
    <w:rsid w:val="4BD71602"/>
    <w:rsid w:val="4C2410E8"/>
    <w:rsid w:val="4C2D26B1"/>
    <w:rsid w:val="4CA30B88"/>
    <w:rsid w:val="4CE35A77"/>
    <w:rsid w:val="4D72753D"/>
    <w:rsid w:val="4EFA7618"/>
    <w:rsid w:val="4F137601"/>
    <w:rsid w:val="4FDD6613"/>
    <w:rsid w:val="50235879"/>
    <w:rsid w:val="518B0DA6"/>
    <w:rsid w:val="52B75A0A"/>
    <w:rsid w:val="52B923B7"/>
    <w:rsid w:val="52EA2A5B"/>
    <w:rsid w:val="53054C55"/>
    <w:rsid w:val="536E2BBA"/>
    <w:rsid w:val="54861329"/>
    <w:rsid w:val="54885AE2"/>
    <w:rsid w:val="54DE2723"/>
    <w:rsid w:val="558D14B0"/>
    <w:rsid w:val="55A13401"/>
    <w:rsid w:val="58581871"/>
    <w:rsid w:val="58730EFC"/>
    <w:rsid w:val="58C56672"/>
    <w:rsid w:val="58EA5377"/>
    <w:rsid w:val="5A0A77BF"/>
    <w:rsid w:val="5A706909"/>
    <w:rsid w:val="5B5B2EBC"/>
    <w:rsid w:val="5BC65E12"/>
    <w:rsid w:val="5BD92EB2"/>
    <w:rsid w:val="5C793699"/>
    <w:rsid w:val="5C835B9B"/>
    <w:rsid w:val="5CAE2FBE"/>
    <w:rsid w:val="5D453761"/>
    <w:rsid w:val="5D763A38"/>
    <w:rsid w:val="5E125052"/>
    <w:rsid w:val="5E6162F9"/>
    <w:rsid w:val="5EC26ADF"/>
    <w:rsid w:val="5EEC2729"/>
    <w:rsid w:val="5EF028E4"/>
    <w:rsid w:val="5F0679EE"/>
    <w:rsid w:val="5F27203D"/>
    <w:rsid w:val="5FEF25AB"/>
    <w:rsid w:val="600A598A"/>
    <w:rsid w:val="611A76B1"/>
    <w:rsid w:val="6162691B"/>
    <w:rsid w:val="61B72877"/>
    <w:rsid w:val="631A7045"/>
    <w:rsid w:val="63AC3D07"/>
    <w:rsid w:val="64FF2461"/>
    <w:rsid w:val="65950422"/>
    <w:rsid w:val="661910D1"/>
    <w:rsid w:val="67EE0BF2"/>
    <w:rsid w:val="68CB502A"/>
    <w:rsid w:val="690F2B9B"/>
    <w:rsid w:val="69161A4A"/>
    <w:rsid w:val="69283B25"/>
    <w:rsid w:val="69AB6D6F"/>
    <w:rsid w:val="69BA28D4"/>
    <w:rsid w:val="69E97B4C"/>
    <w:rsid w:val="6A0D619C"/>
    <w:rsid w:val="6A4C3CEB"/>
    <w:rsid w:val="6AF90B6C"/>
    <w:rsid w:val="6C50364A"/>
    <w:rsid w:val="6C544C54"/>
    <w:rsid w:val="6C5D1059"/>
    <w:rsid w:val="6D6444C0"/>
    <w:rsid w:val="6E143705"/>
    <w:rsid w:val="6E3472A9"/>
    <w:rsid w:val="6EF97BE2"/>
    <w:rsid w:val="6F7F0AE6"/>
    <w:rsid w:val="6FD03356"/>
    <w:rsid w:val="70132088"/>
    <w:rsid w:val="70B878EC"/>
    <w:rsid w:val="70CB2158"/>
    <w:rsid w:val="71975496"/>
    <w:rsid w:val="71C8614F"/>
    <w:rsid w:val="72413899"/>
    <w:rsid w:val="72433DDA"/>
    <w:rsid w:val="740D74F6"/>
    <w:rsid w:val="749C4A4F"/>
    <w:rsid w:val="74EF4EDE"/>
    <w:rsid w:val="75B367AA"/>
    <w:rsid w:val="75CF4E7B"/>
    <w:rsid w:val="75F53E0E"/>
    <w:rsid w:val="75F57D4D"/>
    <w:rsid w:val="7739249B"/>
    <w:rsid w:val="777E1284"/>
    <w:rsid w:val="78041D12"/>
    <w:rsid w:val="78A01D50"/>
    <w:rsid w:val="791852FD"/>
    <w:rsid w:val="7ADE5F9E"/>
    <w:rsid w:val="7B5B0730"/>
    <w:rsid w:val="7BB00A06"/>
    <w:rsid w:val="7BDD2375"/>
    <w:rsid w:val="7C311288"/>
    <w:rsid w:val="7CA51D25"/>
    <w:rsid w:val="7D0373B6"/>
    <w:rsid w:val="7D5C642C"/>
    <w:rsid w:val="7E6A3237"/>
    <w:rsid w:val="7EB36ECD"/>
    <w:rsid w:val="7F082523"/>
    <w:rsid w:val="7FB9670F"/>
    <w:rsid w:val="7FE26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lang w:val="en-US" w:eastAsia="zh-CN" w:bidi="ar-SA"/>
    </w:rPr>
  </w:style>
  <w:style w:type="paragraph" w:styleId="2">
    <w:name w:val="heading 3"/>
    <w:basedOn w:val="1"/>
    <w:next w:val="1"/>
    <w:qFormat/>
    <w:uiPriority w:val="0"/>
    <w:pPr>
      <w:widowControl/>
      <w:spacing w:before="100" w:beforeAutospacing="1" w:after="100" w:afterAutospacing="1"/>
      <w:jc w:val="left"/>
      <w:outlineLvl w:val="2"/>
    </w:pPr>
    <w:rPr>
      <w:rFonts w:ascii="宋体" w:hAnsi="宋体" w:cs="宋体"/>
      <w:b/>
      <w:bCs/>
      <w:kern w:val="0"/>
      <w:sz w:val="27"/>
      <w:szCs w:val="27"/>
    </w:rPr>
  </w:style>
  <w:style w:type="paragraph" w:styleId="3">
    <w:name w:val="heading 4"/>
    <w:basedOn w:val="1"/>
    <w:next w:val="1"/>
    <w:autoRedefine/>
    <w:qFormat/>
    <w:uiPriority w:val="0"/>
    <w:pPr>
      <w:widowControl/>
      <w:spacing w:before="100" w:beforeAutospacing="1" w:after="100" w:afterAutospacing="1"/>
      <w:jc w:val="left"/>
      <w:outlineLvl w:val="3"/>
    </w:pPr>
    <w:rPr>
      <w:rFonts w:ascii="宋体" w:hAnsi="宋体" w:cs="宋体"/>
      <w:b/>
      <w:bCs/>
      <w:kern w:val="0"/>
      <w:sz w:val="24"/>
      <w:szCs w:val="24"/>
    </w:rPr>
  </w:style>
  <w:style w:type="character" w:default="1" w:styleId="11">
    <w:name w:val="Default Paragraph Font"/>
    <w:autoRedefine/>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qFormat/>
    <w:uiPriority w:val="0"/>
    <w:pPr>
      <w:ind w:left="100" w:leftChars="2500"/>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spacing w:before="100" w:beforeAutospacing="1" w:after="100" w:afterAutospacing="1"/>
      <w:jc w:val="left"/>
    </w:pPr>
    <w:rPr>
      <w:kern w:val="0"/>
      <w:sz w:val="24"/>
    </w:rPr>
  </w:style>
  <w:style w:type="table" w:styleId="10">
    <w:name w:val="Table Grid"/>
    <w:basedOn w:val="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qFormat/>
    <w:uiPriority w:val="0"/>
    <w:rPr>
      <w:b/>
    </w:rPr>
  </w:style>
  <w:style w:type="character" w:styleId="13">
    <w:name w:val="page number"/>
    <w:basedOn w:val="11"/>
    <w:unhideWhenUsed/>
    <w:qFormat/>
    <w:uiPriority w:val="99"/>
  </w:style>
  <w:style w:type="paragraph" w:customStyle="1" w:styleId="14">
    <w:name w:val="wid1"/>
    <w:basedOn w:val="1"/>
    <w:qFormat/>
    <w:uiPriority w:val="0"/>
    <w:pPr>
      <w:jc w:val="left"/>
    </w:pPr>
    <w:rPr>
      <w:kern w:val="0"/>
    </w:rPr>
  </w:style>
  <w:style w:type="paragraph" w:customStyle="1" w:styleId="15">
    <w:name w:val="段"/>
    <w:link w:val="18"/>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6">
    <w:name w:val="Char Char1"/>
    <w:basedOn w:val="1"/>
    <w:qFormat/>
    <w:uiPriority w:val="0"/>
  </w:style>
  <w:style w:type="paragraph" w:customStyle="1" w:styleId="17">
    <w:name w:val="老王式"/>
    <w:basedOn w:val="1"/>
    <w:autoRedefine/>
    <w:qFormat/>
    <w:uiPriority w:val="0"/>
    <w:pPr>
      <w:spacing w:line="600" w:lineRule="exact"/>
      <w:ind w:firstLine="640" w:firstLineChars="200"/>
      <w:jc w:val="left"/>
    </w:pPr>
    <w:rPr>
      <w:rFonts w:ascii="仿宋_GB2312" w:eastAsia="仿宋_GB2312" w:cs="宋体"/>
    </w:rPr>
  </w:style>
  <w:style w:type="character" w:customStyle="1" w:styleId="18">
    <w:name w:val="段 Char"/>
    <w:link w:val="15"/>
    <w:qFormat/>
    <w:uiPriority w:val="0"/>
    <w:rPr>
      <w:rFonts w:ascii="宋体"/>
      <w:sz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0EE95B-0628-43A8-9DC9-69FE3AA5D602}">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12</Pages>
  <Words>931</Words>
  <Characters>5311</Characters>
  <Lines>44</Lines>
  <Paragraphs>12</Paragraphs>
  <TotalTime>7</TotalTime>
  <ScaleCrop>false</ScaleCrop>
  <LinksUpToDate>false</LinksUpToDate>
  <CharactersWithSpaces>6230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2024-06-06T10:03:00Z</dcterms:created>
  <dc:creator>1</dc:creator>
  <cp:lastModifiedBy>毛彦彬</cp:lastModifiedBy>
  <cp:lastPrinted>2024-08-22T08:36:00Z</cp:lastPrinted>
  <dcterms:modified xsi:type="dcterms:W3CDTF">2024-08-28T01:01:59Z</dcterms:modified>
  <dc:title>关于推进投资项目审批制度改革有关工作</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CFD8E69A3CDF4CC4A9FE27F497FDBB0E_13</vt:lpwstr>
  </property>
</Properties>
</file>