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655" w:rsidRPr="00A0009D" w:rsidRDefault="0088767A">
      <w:pPr>
        <w:jc w:val="center"/>
        <w:rPr>
          <w:rStyle w:val="contitle1"/>
          <w:rFonts w:ascii="方正小标宋简体" w:eastAsia="方正小标宋简体" w:hAnsi="仿宋" w:cs="仿宋" w:hint="eastAsia"/>
          <w:sz w:val="44"/>
          <w:szCs w:val="44"/>
        </w:rPr>
      </w:pPr>
      <w:r w:rsidRPr="00A0009D">
        <w:rPr>
          <w:rStyle w:val="contitle1"/>
          <w:rFonts w:ascii="方正小标宋简体" w:eastAsia="方正小标宋简体" w:hAnsi="仿宋" w:cs="仿宋" w:hint="eastAsia"/>
          <w:sz w:val="44"/>
          <w:szCs w:val="44"/>
        </w:rPr>
        <w:t>龙岩中心城市存量房交易资金监管</w:t>
      </w:r>
    </w:p>
    <w:p w:rsidR="00154655" w:rsidRPr="00A0009D" w:rsidRDefault="0088767A">
      <w:pPr>
        <w:jc w:val="center"/>
        <w:rPr>
          <w:rStyle w:val="contitle1"/>
          <w:rFonts w:ascii="方正小标宋简体" w:eastAsia="方正小标宋简体" w:hAnsi="仿宋" w:cs="仿宋" w:hint="eastAsia"/>
          <w:sz w:val="44"/>
          <w:szCs w:val="44"/>
        </w:rPr>
      </w:pPr>
      <w:r w:rsidRPr="00A0009D">
        <w:rPr>
          <w:rStyle w:val="contitle1"/>
          <w:rFonts w:ascii="方正小标宋简体" w:eastAsia="方正小标宋简体" w:hAnsi="仿宋" w:cs="仿宋" w:hint="eastAsia"/>
          <w:sz w:val="44"/>
          <w:szCs w:val="44"/>
        </w:rPr>
        <w:t>暂行办法</w:t>
      </w:r>
    </w:p>
    <w:p w:rsidR="00154655" w:rsidRPr="00A0009D" w:rsidRDefault="0088767A">
      <w:pPr>
        <w:pStyle w:val="a6"/>
        <w:widowControl/>
        <w:spacing w:beforeAutospacing="0" w:afterAutospacing="0" w:line="560" w:lineRule="exact"/>
        <w:ind w:firstLine="640"/>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第一条 为维护房地产交易秩序，规范存量房交易资金监督管理，保证存量房交易资金安全，保护交易双方当事人合法权益，防范房地产金融风险。根据《住房城乡建设部关于进一步规范和加强房屋网签备案工作的指导意见》（建房[2018]128号）、</w:t>
      </w:r>
      <w:r w:rsidR="00DE45C5" w:rsidRPr="00A0009D">
        <w:rPr>
          <w:rFonts w:ascii="仿宋_GB2312" w:eastAsia="仿宋_GB2312" w:hAnsi="仿宋" w:cs="仿宋" w:hint="eastAsia"/>
          <w:color w:val="000000" w:themeColor="text1"/>
          <w:sz w:val="32"/>
          <w:szCs w:val="32"/>
        </w:rPr>
        <w:t>《</w:t>
      </w:r>
      <w:r w:rsidRPr="00A0009D">
        <w:rPr>
          <w:rFonts w:ascii="仿宋_GB2312" w:eastAsia="仿宋_GB2312" w:hAnsi="仿宋" w:cs="仿宋" w:hint="eastAsia"/>
          <w:color w:val="000000" w:themeColor="text1"/>
          <w:sz w:val="32"/>
          <w:szCs w:val="32"/>
        </w:rPr>
        <w:t>住房城乡建设部</w:t>
      </w:r>
      <w:r w:rsidR="00DE45C5" w:rsidRPr="00A0009D">
        <w:rPr>
          <w:rFonts w:ascii="仿宋_GB2312" w:eastAsia="仿宋_GB2312" w:hAnsi="仿宋" w:cs="仿宋" w:hint="eastAsia"/>
          <w:color w:val="000000" w:themeColor="text1"/>
          <w:sz w:val="32"/>
          <w:szCs w:val="32"/>
        </w:rPr>
        <w:t>等部门</w:t>
      </w:r>
      <w:r w:rsidRPr="00A0009D">
        <w:rPr>
          <w:rFonts w:ascii="仿宋_GB2312" w:eastAsia="仿宋_GB2312" w:hAnsi="仿宋" w:cs="仿宋" w:hint="eastAsia"/>
          <w:color w:val="000000" w:themeColor="text1"/>
          <w:sz w:val="32"/>
          <w:szCs w:val="32"/>
        </w:rPr>
        <w:t>关于加强房地产中介管理促进行业健康发展的意见》（建房[2016]168号）文件精神，结合我市实际，制定本办法。</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第二条 本办法适用于坐落在</w:t>
      </w:r>
      <w:r w:rsidR="00DE45C5" w:rsidRPr="00A0009D">
        <w:rPr>
          <w:rFonts w:ascii="仿宋_GB2312" w:eastAsia="仿宋_GB2312" w:hAnsi="仿宋" w:cs="仿宋" w:hint="eastAsia"/>
          <w:color w:val="000000" w:themeColor="text1"/>
          <w:sz w:val="32"/>
          <w:szCs w:val="32"/>
        </w:rPr>
        <w:t>龙岩</w:t>
      </w:r>
      <w:r w:rsidRPr="00A0009D">
        <w:rPr>
          <w:rFonts w:ascii="仿宋_GB2312" w:eastAsia="仿宋_GB2312" w:hAnsi="仿宋" w:cs="仿宋" w:hint="eastAsia"/>
          <w:color w:val="000000" w:themeColor="text1"/>
          <w:sz w:val="32"/>
          <w:szCs w:val="32"/>
        </w:rPr>
        <w:t>中心城市（新罗区）范围内的存量房交易。通过继承、析产、赠与、拍卖、司法裁判、以房屋价值出资入股等方式取得存量房所有权的，不适用本办法。</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第三条 存量房交易资金监管遵循安全、快捷、便民的原则。</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第四条 龙岩市住房和城乡建设局是存量房交易资金监管主管部门。龙岩市住房和城乡建设局委托龙岩市住房置业担保有限责任公司（以下简称交易保证机构）具体实施存量房交易资金监管工作，并在市行政服务中心设立存量房资金监管窗口（以下简称监管窗口）。</w:t>
      </w:r>
    </w:p>
    <w:p w:rsidR="00154655" w:rsidRPr="00A0009D" w:rsidRDefault="0088767A">
      <w:pPr>
        <w:spacing w:line="560" w:lineRule="exact"/>
        <w:ind w:firstLine="64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第五条</w:t>
      </w:r>
      <w:r w:rsidR="00A0009D" w:rsidRPr="00A0009D">
        <w:rPr>
          <w:rFonts w:ascii="仿宋_GB2312" w:eastAsia="仿宋_GB2312" w:hAnsi="仿宋" w:cs="仿宋" w:hint="eastAsia"/>
          <w:color w:val="000000" w:themeColor="text1"/>
          <w:sz w:val="32"/>
          <w:szCs w:val="32"/>
        </w:rPr>
        <w:t xml:space="preserve"> 龙岩中心城市（新罗区）</w:t>
      </w:r>
      <w:r w:rsidR="00AD69B8" w:rsidRPr="00A0009D">
        <w:rPr>
          <w:rFonts w:ascii="仿宋_GB2312" w:eastAsia="仿宋_GB2312" w:hAnsi="仿宋" w:cs="仿宋" w:hint="eastAsia"/>
          <w:color w:val="000000" w:themeColor="text1"/>
          <w:sz w:val="32"/>
          <w:szCs w:val="32"/>
        </w:rPr>
        <w:t>实行</w:t>
      </w:r>
      <w:r w:rsidRPr="00A0009D">
        <w:rPr>
          <w:rFonts w:ascii="仿宋_GB2312" w:eastAsia="仿宋_GB2312" w:hAnsi="仿宋" w:cs="仿宋" w:hint="eastAsia"/>
          <w:color w:val="000000" w:themeColor="text1"/>
          <w:sz w:val="32"/>
          <w:szCs w:val="32"/>
        </w:rPr>
        <w:t>存量房交易资金监管网络管理制度。通过存量房交易资金监管系统（以下简称监管系统）与不动产登记系统、市行政服务中心收件系统</w:t>
      </w:r>
      <w:r w:rsidRPr="00A0009D">
        <w:rPr>
          <w:rFonts w:ascii="仿宋_GB2312" w:eastAsia="仿宋_GB2312" w:hAnsi="仿宋" w:cs="仿宋" w:hint="eastAsia"/>
          <w:color w:val="000000" w:themeColor="text1"/>
          <w:sz w:val="32"/>
          <w:szCs w:val="32"/>
        </w:rPr>
        <w:lastRenderedPageBreak/>
        <w:t>及开展存量房交易资金监管业务的商业银行（以下简称监管银行）系统联网，实施存量房交易资金网上监管。龙岩市不动产登记中心、龙岩市行政服务中心配合办理存量房交易资金监管相关业务。</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第六条 本办法所称存量房交易资金监管（以下简称资金监管），是指存量房交易双方为保证交易资金的安全，通过监管系统签订《存量房交易资金监管协议》（以下简称《监管协议》），由买受人将监管资金存入存量房交易资金监管专用账户（以下简称监管账户），待交易双方完成不动产转移登记后，交易保证机构按照《监管协议》划转交易资金的行为。</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第七条 交易当事人委托房地产经纪机构达成交易的或买受人需银行按揭贷款支付房价款的，自有购房资金必须实施资金监管。监管金额为经网签备案的《存量房买卖合同》中约定的自有购房资金。</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交易当事人自行达成交易且买受人不需银行按揭贷款支付房价款的，交易双方可以选择接受或申请免除资金监管。选择资金监管的，监管金额应当经交易当事人协商确定。免除资金监管的，交易当事人应当自行承担交易过程中发生的资金风险。</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第八条 交易当事人自愿选择是否监管银行按揭贷款资金。</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第九条 进行资金监管的，交易当事人应当签订《监管协议》。</w:t>
      </w:r>
    </w:p>
    <w:p w:rsidR="00154655" w:rsidRPr="00A0009D" w:rsidRDefault="0088767A">
      <w:pPr>
        <w:spacing w:line="560" w:lineRule="exact"/>
        <w:ind w:firstLine="600"/>
        <w:jc w:val="left"/>
        <w:rPr>
          <w:rFonts w:ascii="仿宋_GB2312" w:eastAsia="仿宋_GB2312" w:hAnsi="仿宋" w:cs="仿宋" w:hint="eastAsia"/>
          <w:sz w:val="32"/>
          <w:szCs w:val="32"/>
        </w:rPr>
      </w:pPr>
      <w:r w:rsidRPr="00A0009D">
        <w:rPr>
          <w:rFonts w:ascii="仿宋_GB2312" w:eastAsia="仿宋_GB2312" w:hAnsi="仿宋" w:cs="仿宋" w:hint="eastAsia"/>
          <w:color w:val="000000" w:themeColor="text1"/>
          <w:sz w:val="32"/>
          <w:szCs w:val="32"/>
        </w:rPr>
        <w:lastRenderedPageBreak/>
        <w:t>第十条 有下列情形之一的，交易当事人可共同向监管窗口</w:t>
      </w:r>
      <w:bookmarkStart w:id="0" w:name="_GoBack"/>
      <w:r w:rsidR="00D6713B">
        <w:rPr>
          <w:rFonts w:ascii="仿宋_GB2312" w:eastAsia="仿宋_GB2312" w:hAnsi="仿宋" w:cs="仿宋" w:hint="eastAsia"/>
          <w:sz w:val="32"/>
          <w:szCs w:val="32"/>
        </w:rPr>
        <w:t>申请免除资金监管：</w:t>
      </w:r>
    </w:p>
    <w:p w:rsidR="00154655" w:rsidRPr="00A0009D" w:rsidRDefault="0088767A">
      <w:pPr>
        <w:spacing w:line="560" w:lineRule="exact"/>
        <w:ind w:firstLineChars="200"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（一）交易双方当事人关系为直系亲属的，包含配偶、子女、父母、兄弟姐妹、祖父母、外祖父母；</w:t>
      </w:r>
    </w:p>
    <w:bookmarkEnd w:id="0"/>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（二）房屋共有人之间转让其所占房屋份额的；</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（三）交易双方中有一方是机关企事业单位或其他法人组织的；</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（四）本政策实施前已支付购房款但未完成不动产权属转移登记的，应当提供有效银行转账凭证；</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（五）法律法规规定的其他情形的。</w:t>
      </w:r>
    </w:p>
    <w:p w:rsidR="00154655" w:rsidRPr="00A0009D" w:rsidRDefault="0088767A">
      <w:pPr>
        <w:spacing w:line="560" w:lineRule="exact"/>
        <w:ind w:firstLine="60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第十一条 交易当事人申请免除存量房交易资金监管的，应当在《存量房买卖合同》中，明确免除资金监管</w:t>
      </w:r>
      <w:r w:rsidR="00A359B3">
        <w:rPr>
          <w:rFonts w:ascii="仿宋_GB2312" w:eastAsia="仿宋_GB2312" w:hAnsi="仿宋" w:cs="仿宋" w:hint="eastAsia"/>
          <w:sz w:val="32"/>
          <w:szCs w:val="32"/>
        </w:rPr>
        <w:t>，同时</w:t>
      </w:r>
      <w:r w:rsidRPr="00A0009D">
        <w:rPr>
          <w:rFonts w:ascii="仿宋_GB2312" w:eastAsia="仿宋_GB2312" w:hAnsi="仿宋" w:cs="仿宋" w:hint="eastAsia"/>
          <w:sz w:val="32"/>
          <w:szCs w:val="32"/>
        </w:rPr>
        <w:t>交易当事人</w:t>
      </w:r>
      <w:r w:rsidR="00A359B3">
        <w:rPr>
          <w:rFonts w:ascii="仿宋_GB2312" w:eastAsia="仿宋_GB2312" w:hAnsi="仿宋" w:cs="仿宋" w:hint="eastAsia"/>
          <w:sz w:val="32"/>
          <w:szCs w:val="32"/>
        </w:rPr>
        <w:t>应当</w:t>
      </w:r>
      <w:r w:rsidRPr="00A0009D">
        <w:rPr>
          <w:rFonts w:ascii="仿宋_GB2312" w:eastAsia="仿宋_GB2312" w:hAnsi="仿宋" w:cs="仿宋" w:hint="eastAsia"/>
          <w:sz w:val="32"/>
          <w:szCs w:val="32"/>
        </w:rPr>
        <w:t>签订《存量房交易结算资金自行划转声明》。</w:t>
      </w:r>
    </w:p>
    <w:p w:rsidR="00154655" w:rsidRPr="00A0009D" w:rsidRDefault="0088767A">
      <w:pPr>
        <w:spacing w:line="560" w:lineRule="exact"/>
        <w:ind w:firstLine="600"/>
        <w:jc w:val="left"/>
        <w:rPr>
          <w:rFonts w:ascii="仿宋_GB2312" w:eastAsia="仿宋_GB2312" w:hAnsi="仿宋" w:cs="仿宋" w:hint="eastAsia"/>
          <w:color w:val="000000" w:themeColor="text1"/>
          <w:sz w:val="32"/>
          <w:szCs w:val="32"/>
        </w:rPr>
      </w:pPr>
      <w:r w:rsidRPr="00A0009D">
        <w:rPr>
          <w:rFonts w:ascii="仿宋_GB2312" w:eastAsia="仿宋_GB2312" w:hAnsi="仿宋" w:cs="仿宋" w:hint="eastAsia"/>
          <w:color w:val="000000" w:themeColor="text1"/>
          <w:sz w:val="32"/>
          <w:szCs w:val="32"/>
        </w:rPr>
        <w:t>第十二条 资金监管按下列程序办理：</w:t>
      </w:r>
    </w:p>
    <w:p w:rsidR="00154655" w:rsidRPr="00A0009D" w:rsidRDefault="0088767A">
      <w:pPr>
        <w:spacing w:line="560" w:lineRule="exact"/>
        <w:ind w:firstLine="60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（一）网签备案</w:t>
      </w:r>
    </w:p>
    <w:p w:rsidR="00154655" w:rsidRPr="00A0009D" w:rsidRDefault="0088767A">
      <w:pPr>
        <w:spacing w:line="560" w:lineRule="exact"/>
        <w:ind w:firstLine="600"/>
        <w:jc w:val="left"/>
        <w:rPr>
          <w:rFonts w:ascii="仿宋_GB2312" w:eastAsia="仿宋_GB2312" w:hAnsi="仿宋" w:cs="仿宋" w:hint="eastAsia"/>
          <w:color w:val="FF0000"/>
          <w:sz w:val="32"/>
          <w:szCs w:val="32"/>
        </w:rPr>
      </w:pPr>
      <w:r w:rsidRPr="00A0009D">
        <w:rPr>
          <w:rFonts w:ascii="仿宋_GB2312" w:eastAsia="仿宋_GB2312" w:hAnsi="仿宋" w:cs="仿宋" w:hint="eastAsia"/>
          <w:sz w:val="32"/>
          <w:szCs w:val="32"/>
        </w:rPr>
        <w:t>1.委托房地产经纪机构达成交易的：双方当事人共同至房地产经纪机构签订《存量房买卖合同》、《监管协议》，</w:t>
      </w:r>
      <w:r w:rsidRPr="00A0009D">
        <w:rPr>
          <w:rFonts w:ascii="仿宋_GB2312" w:eastAsia="仿宋_GB2312" w:hAnsi="仿宋" w:cs="仿宋" w:hint="eastAsia"/>
          <w:color w:val="000000" w:themeColor="text1"/>
          <w:sz w:val="32"/>
          <w:szCs w:val="32"/>
        </w:rPr>
        <w:t>买受人根据《监管协议》约定将监管资金足额存入监管账户。房地产经纪机构通过监管系统打印《存量房</w:t>
      </w:r>
      <w:r w:rsidR="00742056">
        <w:rPr>
          <w:rFonts w:ascii="仿宋_GB2312" w:eastAsia="仿宋_GB2312" w:hAnsi="仿宋" w:cs="仿宋" w:hint="eastAsia"/>
          <w:color w:val="000000" w:themeColor="text1"/>
          <w:sz w:val="32"/>
          <w:szCs w:val="32"/>
        </w:rPr>
        <w:t>监管</w:t>
      </w:r>
      <w:r w:rsidRPr="00A0009D">
        <w:rPr>
          <w:rFonts w:ascii="仿宋_GB2312" w:eastAsia="仿宋_GB2312" w:hAnsi="仿宋" w:cs="仿宋" w:hint="eastAsia"/>
          <w:color w:val="000000" w:themeColor="text1"/>
          <w:sz w:val="32"/>
          <w:szCs w:val="32"/>
        </w:rPr>
        <w:t>资金到账通知书》</w:t>
      </w:r>
      <w:r w:rsidRPr="00A0009D">
        <w:rPr>
          <w:rFonts w:ascii="仿宋_GB2312" w:eastAsia="仿宋_GB2312" w:hAnsi="仿宋" w:cs="仿宋" w:hint="eastAsia"/>
          <w:sz w:val="32"/>
          <w:szCs w:val="32"/>
        </w:rPr>
        <w:t>并进行《存量房买卖合同》电子备案。</w:t>
      </w:r>
    </w:p>
    <w:p w:rsidR="00154655" w:rsidRPr="00A0009D" w:rsidRDefault="0088767A">
      <w:pPr>
        <w:spacing w:line="560" w:lineRule="exact"/>
        <w:ind w:firstLine="600"/>
        <w:jc w:val="left"/>
        <w:rPr>
          <w:rFonts w:ascii="仿宋_GB2312" w:eastAsia="仿宋_GB2312" w:hAnsi="仿宋" w:cs="仿宋" w:hint="eastAsia"/>
          <w:color w:val="FF0000"/>
          <w:sz w:val="32"/>
          <w:szCs w:val="32"/>
        </w:rPr>
      </w:pPr>
      <w:r w:rsidRPr="00A0009D">
        <w:rPr>
          <w:rFonts w:ascii="仿宋_GB2312" w:eastAsia="仿宋_GB2312" w:hAnsi="仿宋" w:cs="仿宋" w:hint="eastAsia"/>
          <w:sz w:val="32"/>
          <w:szCs w:val="32"/>
        </w:rPr>
        <w:t>2.自行达成交易的：双方当事人共同至市行政服务中心存量房综合收件窗口签订《存量房买卖合同》、《监管协议》。</w:t>
      </w:r>
      <w:r w:rsidRPr="00A0009D">
        <w:rPr>
          <w:rFonts w:ascii="仿宋_GB2312" w:eastAsia="仿宋_GB2312" w:hAnsi="仿宋" w:cs="仿宋" w:hint="eastAsia"/>
          <w:color w:val="000000" w:themeColor="text1"/>
          <w:sz w:val="32"/>
          <w:szCs w:val="32"/>
        </w:rPr>
        <w:t>买受人根据《监管协议》约定将监管资金足额存入监管账户。综合收件窗口工作人员通过监管系统打印《存量房</w:t>
      </w:r>
      <w:r w:rsidR="00742056">
        <w:rPr>
          <w:rFonts w:ascii="仿宋_GB2312" w:eastAsia="仿宋_GB2312" w:hAnsi="仿宋" w:cs="仿宋" w:hint="eastAsia"/>
          <w:color w:val="000000" w:themeColor="text1"/>
          <w:sz w:val="32"/>
          <w:szCs w:val="32"/>
        </w:rPr>
        <w:t>监管</w:t>
      </w:r>
      <w:r w:rsidRPr="00A0009D">
        <w:rPr>
          <w:rFonts w:ascii="仿宋_GB2312" w:eastAsia="仿宋_GB2312" w:hAnsi="仿宋" w:cs="仿宋" w:hint="eastAsia"/>
          <w:color w:val="000000" w:themeColor="text1"/>
          <w:sz w:val="32"/>
          <w:szCs w:val="32"/>
        </w:rPr>
        <w:t>资金</w:t>
      </w:r>
      <w:r w:rsidRPr="00A0009D">
        <w:rPr>
          <w:rFonts w:ascii="仿宋_GB2312" w:eastAsia="仿宋_GB2312" w:hAnsi="仿宋" w:cs="仿宋" w:hint="eastAsia"/>
          <w:color w:val="000000" w:themeColor="text1"/>
          <w:sz w:val="32"/>
          <w:szCs w:val="32"/>
        </w:rPr>
        <w:lastRenderedPageBreak/>
        <w:t>到账通知书》并</w:t>
      </w:r>
      <w:r w:rsidRPr="00A0009D">
        <w:rPr>
          <w:rFonts w:ascii="仿宋_GB2312" w:eastAsia="仿宋_GB2312" w:hAnsi="仿宋" w:cs="仿宋" w:hint="eastAsia"/>
          <w:sz w:val="32"/>
          <w:szCs w:val="32"/>
        </w:rPr>
        <w:t>进行《存量房买卖合同》电子备案。</w:t>
      </w:r>
    </w:p>
    <w:p w:rsidR="00154655" w:rsidRPr="00A0009D" w:rsidRDefault="0088767A">
      <w:pPr>
        <w:spacing w:line="560" w:lineRule="exact"/>
        <w:ind w:firstLineChars="200"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（二）不动产转移登记收件</w:t>
      </w:r>
    </w:p>
    <w:p w:rsidR="00154655" w:rsidRPr="00A0009D" w:rsidRDefault="0088767A">
      <w:pPr>
        <w:spacing w:line="560" w:lineRule="exact"/>
        <w:ind w:firstLineChars="200"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交易当事人共同持经网签备案的《存量房买卖合同》、《监管协议》和不动产转移登记所需材料至市行政服务中心存量房综合收件窗口办理不动产转移登记。</w:t>
      </w:r>
    </w:p>
    <w:p w:rsidR="00154655" w:rsidRPr="00A0009D" w:rsidRDefault="0088767A">
      <w:pPr>
        <w:spacing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（三）监管资金划转</w:t>
      </w:r>
    </w:p>
    <w:p w:rsidR="00154655" w:rsidRPr="00A0009D" w:rsidRDefault="0088767A">
      <w:pPr>
        <w:spacing w:line="560" w:lineRule="exact"/>
        <w:ind w:firstLineChars="200" w:firstLine="640"/>
        <w:rPr>
          <w:rFonts w:ascii="仿宋_GB2312" w:eastAsia="仿宋_GB2312" w:hAnsi="仿宋" w:hint="eastAsia"/>
          <w:sz w:val="32"/>
          <w:szCs w:val="32"/>
        </w:rPr>
      </w:pPr>
      <w:r w:rsidRPr="00A0009D">
        <w:rPr>
          <w:rFonts w:ascii="仿宋_GB2312" w:eastAsia="仿宋_GB2312" w:hAnsi="仿宋" w:cs="仿宋" w:hint="eastAsia"/>
          <w:sz w:val="32"/>
          <w:szCs w:val="32"/>
        </w:rPr>
        <w:t>根据《监管协议》约定，交易保证机构依据《监管协议》和监管系统中“不动产转移登记已办结”的信息（二者缺一不可），在2个工作日内</w:t>
      </w:r>
      <w:r w:rsidRPr="00A0009D">
        <w:rPr>
          <w:rFonts w:ascii="仿宋_GB2312" w:eastAsia="仿宋_GB2312" w:hAnsi="仿宋" w:hint="eastAsia"/>
          <w:sz w:val="32"/>
          <w:szCs w:val="32"/>
        </w:rPr>
        <w:t>完成监管资金的结算划转。</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第十三条 监管资金未按《监管协议》约定足额存入监管账户的，不予办理《存量房买卖合同》电子备案。</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龙岩市不动产登记中心在受理不动产转移登记业务时，应当收取经网签备案的《存量房买卖合同》。</w:t>
      </w:r>
    </w:p>
    <w:p w:rsidR="00154655" w:rsidRPr="00A0009D" w:rsidRDefault="0088767A">
      <w:pPr>
        <w:spacing w:line="560" w:lineRule="exact"/>
        <w:ind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第十四条 不动产转移登记前，如需修改《监管协议》，交易当事人持身份证明和《监管协议》至监管窗口申请修改《监管协议》。完成不动产转移登记后，《监管协议》不可修改</w:t>
      </w:r>
      <w:r w:rsidR="000E7584">
        <w:rPr>
          <w:rFonts w:ascii="仿宋_GB2312" w:eastAsia="仿宋_GB2312" w:hAnsi="仿宋" w:cs="仿宋" w:hint="eastAsia"/>
          <w:sz w:val="32"/>
          <w:szCs w:val="32"/>
        </w:rPr>
        <w:t>或</w:t>
      </w:r>
      <w:r w:rsidRPr="00A0009D">
        <w:rPr>
          <w:rFonts w:ascii="仿宋_GB2312" w:eastAsia="仿宋_GB2312" w:hAnsi="仿宋" w:cs="仿宋" w:hint="eastAsia"/>
          <w:sz w:val="32"/>
          <w:szCs w:val="32"/>
        </w:rPr>
        <w:t>撤销。</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第十五条 不动产转移登记办结前，有下列情形之一的，交易当事人可以到监管窗口申请解除资金监管，交易保证机构在2个工作日内将监管资金退回至付款人账户。</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（一）交易当事人经协商终止交易，交易当事人双方撤销《存量房买卖合同》后，持身份证明、《监管协议》共同至监管窗口提出解除资金监管申请。</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lastRenderedPageBreak/>
        <w:t>（二）人民法院、仲裁委员会生效法律文书导致交易终止的，可由交易当事人单方持相关材料至监管窗口提出解除资金监管申请。</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（三）因交易房屋或土地被查封（限制）等原因造成不动产转移登记无法办理的，可由交易当事人单方持身份证明、《监管协议》至监管窗口提出解除资金监管申请。</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第十六条</w:t>
      </w:r>
      <w:r w:rsidR="004356A2">
        <w:rPr>
          <w:rFonts w:ascii="仿宋_GB2312" w:eastAsia="仿宋_GB2312" w:hAnsi="仿宋" w:cs="仿宋" w:hint="eastAsia"/>
          <w:sz w:val="32"/>
          <w:szCs w:val="32"/>
        </w:rPr>
        <w:t xml:space="preserve"> </w:t>
      </w:r>
      <w:r w:rsidR="00C64C2F" w:rsidRPr="00A0009D">
        <w:rPr>
          <w:rFonts w:ascii="仿宋_GB2312" w:eastAsia="仿宋_GB2312" w:hAnsi="仿宋" w:cs="仿宋" w:hint="eastAsia"/>
          <w:color w:val="000000" w:themeColor="text1"/>
          <w:sz w:val="32"/>
          <w:szCs w:val="32"/>
        </w:rPr>
        <w:t>龙岩中心城市（新罗区）</w:t>
      </w:r>
      <w:r w:rsidRPr="00A0009D">
        <w:rPr>
          <w:rFonts w:ascii="仿宋_GB2312" w:eastAsia="仿宋_GB2312" w:hAnsi="仿宋" w:cs="仿宋" w:hint="eastAsia"/>
          <w:sz w:val="32"/>
          <w:szCs w:val="32"/>
        </w:rPr>
        <w:t>范围内的商业银行自愿合作从事资金监管业务。监管银行应当与龙岩市住房和城乡建设局和交易保证机构签订《存量房交易资金监管</w:t>
      </w:r>
      <w:r w:rsidR="00C64C2F">
        <w:rPr>
          <w:rFonts w:ascii="仿宋_GB2312" w:eastAsia="仿宋_GB2312" w:hAnsi="仿宋" w:cs="仿宋" w:hint="eastAsia"/>
          <w:sz w:val="32"/>
          <w:szCs w:val="32"/>
        </w:rPr>
        <w:t>三方</w:t>
      </w:r>
      <w:r w:rsidRPr="00A0009D">
        <w:rPr>
          <w:rFonts w:ascii="仿宋_GB2312" w:eastAsia="仿宋_GB2312" w:hAnsi="仿宋" w:cs="仿宋" w:hint="eastAsia"/>
          <w:sz w:val="32"/>
          <w:szCs w:val="32"/>
        </w:rPr>
        <w:t>协议》，并为交易保证机构开立监管账户。监管银行应当具备规范运营能力并满足网络技术条件要求，监管银行系统须与监管系统联网，实现交易结算资金信息的实时传递与交换。</w:t>
      </w:r>
    </w:p>
    <w:p w:rsidR="00154655" w:rsidRPr="00A0009D" w:rsidRDefault="0088767A">
      <w:pPr>
        <w:spacing w:line="560" w:lineRule="exact"/>
        <w:ind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交易当事人可自主选择监管银行。</w:t>
      </w:r>
    </w:p>
    <w:p w:rsidR="00154655" w:rsidRPr="00A0009D" w:rsidRDefault="0088767A">
      <w:pPr>
        <w:spacing w:line="560" w:lineRule="exact"/>
        <w:ind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第十七条 监管银行在收到交易保证机构划转指令后，须在一个工作日内完成监管资金的划转。</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第十八条 《存量房监管资金到账通知书》可作为银行审核存量房按揭贷款首付来源的凭证。</w:t>
      </w:r>
    </w:p>
    <w:p w:rsidR="00154655" w:rsidRPr="00A0009D" w:rsidRDefault="0088767A">
      <w:pPr>
        <w:spacing w:line="560" w:lineRule="exact"/>
        <w:ind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第十九条 监管账户不得支取现金。监管资金独立于交易保证机构的固有财产及其管理的其他财产，监管资金所有权属于交易当事人。</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第</w:t>
      </w:r>
      <w:r w:rsidRPr="00A0009D">
        <w:rPr>
          <w:rFonts w:ascii="仿宋_GB2312" w:eastAsia="仿宋_GB2312" w:hAnsi="仿宋" w:hint="eastAsia"/>
          <w:sz w:val="32"/>
          <w:szCs w:val="32"/>
        </w:rPr>
        <w:t>二十</w:t>
      </w:r>
      <w:r w:rsidRPr="00A0009D">
        <w:rPr>
          <w:rFonts w:ascii="仿宋_GB2312" w:eastAsia="仿宋_GB2312" w:hAnsi="仿宋" w:cs="仿宋" w:hint="eastAsia"/>
          <w:sz w:val="32"/>
          <w:szCs w:val="32"/>
        </w:rPr>
        <w:t>条 交易过程中，交易当事人发生的纠纷，由交易当事人自行解决，交易保证机构不介入交易纠纷。交易保证机构不承担《监管协议》约定的监管资金以外的其他责任。</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hint="eastAsia"/>
          <w:sz w:val="32"/>
          <w:szCs w:val="32"/>
        </w:rPr>
      </w:pPr>
      <w:r w:rsidRPr="00A0009D">
        <w:rPr>
          <w:rFonts w:ascii="仿宋_GB2312" w:eastAsia="仿宋_GB2312" w:hAnsi="仿宋" w:hint="eastAsia"/>
          <w:sz w:val="32"/>
          <w:szCs w:val="32"/>
        </w:rPr>
        <w:lastRenderedPageBreak/>
        <w:t>第二十一条 交易保证机构</w:t>
      </w:r>
      <w:r w:rsidRPr="00A0009D">
        <w:rPr>
          <w:rFonts w:ascii="仿宋_GB2312" w:eastAsia="仿宋_GB2312" w:hAnsi="仿宋" w:cs="仿宋" w:hint="eastAsia"/>
          <w:sz w:val="32"/>
          <w:szCs w:val="32"/>
        </w:rPr>
        <w:t>应当</w:t>
      </w:r>
      <w:r w:rsidRPr="00A0009D">
        <w:rPr>
          <w:rFonts w:ascii="仿宋_GB2312" w:eastAsia="仿宋_GB2312" w:hAnsi="仿宋" w:hint="eastAsia"/>
          <w:sz w:val="32"/>
          <w:szCs w:val="32"/>
        </w:rPr>
        <w:t>不断健全完善存量房交易资金监管平台建设，为交易双方提供便捷的资金监管服务。</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hint="eastAsia"/>
          <w:sz w:val="32"/>
          <w:szCs w:val="32"/>
        </w:rPr>
      </w:pPr>
      <w:r w:rsidRPr="00A0009D">
        <w:rPr>
          <w:rFonts w:ascii="仿宋_GB2312" w:eastAsia="仿宋_GB2312" w:hAnsi="仿宋" w:hint="eastAsia"/>
          <w:sz w:val="32"/>
          <w:szCs w:val="32"/>
        </w:rPr>
        <w:t xml:space="preserve">第二十二条 </w:t>
      </w:r>
      <w:r w:rsidRPr="00A0009D">
        <w:rPr>
          <w:rFonts w:ascii="仿宋_GB2312" w:eastAsia="仿宋_GB2312" w:hAnsi="仿宋" w:hint="eastAsia"/>
          <w:kern w:val="2"/>
          <w:sz w:val="32"/>
          <w:szCs w:val="32"/>
        </w:rPr>
        <w:t>在满足</w:t>
      </w:r>
      <w:r w:rsidRPr="00A0009D">
        <w:rPr>
          <w:rFonts w:ascii="仿宋_GB2312" w:eastAsia="仿宋_GB2312" w:hAnsi="仿宋" w:cs="仿宋" w:hint="eastAsia"/>
          <w:sz w:val="32"/>
          <w:szCs w:val="32"/>
        </w:rPr>
        <w:t>存量房交易监管资金</w:t>
      </w:r>
      <w:r w:rsidRPr="00A0009D">
        <w:rPr>
          <w:rFonts w:ascii="仿宋_GB2312" w:eastAsia="仿宋_GB2312" w:hAnsi="仿宋" w:hint="eastAsia"/>
          <w:kern w:val="2"/>
          <w:sz w:val="32"/>
          <w:szCs w:val="32"/>
        </w:rPr>
        <w:t>划转要求后，除不可抗力因素影响的情况外，</w:t>
      </w:r>
      <w:r w:rsidRPr="00A0009D">
        <w:rPr>
          <w:rFonts w:ascii="仿宋_GB2312" w:eastAsia="仿宋_GB2312" w:hAnsi="仿宋" w:cs="仿宋" w:hint="eastAsia"/>
          <w:sz w:val="32"/>
          <w:szCs w:val="32"/>
        </w:rPr>
        <w:t>交易保证机构、监管银行</w:t>
      </w:r>
      <w:r w:rsidRPr="00A0009D">
        <w:rPr>
          <w:rFonts w:ascii="仿宋_GB2312" w:eastAsia="仿宋_GB2312" w:hAnsi="仿宋" w:hint="eastAsia"/>
          <w:kern w:val="2"/>
          <w:sz w:val="32"/>
          <w:szCs w:val="32"/>
        </w:rPr>
        <w:t>不得以任何理由截留交易资金。</w:t>
      </w:r>
    </w:p>
    <w:p w:rsidR="00154655" w:rsidRPr="00A0009D" w:rsidRDefault="0088767A">
      <w:pPr>
        <w:spacing w:line="560" w:lineRule="exact"/>
        <w:ind w:firstLineChars="200"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第二十三条 交易保证机构、监管银行应当严格按照龙岩市住房和城乡建设局制定的存量房交易资金监管制度及机制执行资金监管，如有违反的，应当依据相关法律法规承担相应责任。龙岩市住房和城乡建设局有权</w:t>
      </w:r>
      <w:r w:rsidR="00742056">
        <w:rPr>
          <w:rFonts w:ascii="仿宋_GB2312" w:eastAsia="仿宋_GB2312" w:hAnsi="仿宋" w:cs="仿宋" w:hint="eastAsia"/>
          <w:sz w:val="32"/>
          <w:szCs w:val="32"/>
        </w:rPr>
        <w:t>暂停或</w:t>
      </w:r>
      <w:r w:rsidRPr="00A0009D">
        <w:rPr>
          <w:rFonts w:ascii="仿宋_GB2312" w:eastAsia="仿宋_GB2312" w:hAnsi="仿宋" w:cs="仿宋" w:hint="eastAsia"/>
          <w:sz w:val="32"/>
          <w:szCs w:val="32"/>
        </w:rPr>
        <w:t>撤销交易保证机构、监管银行的监管资格。</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cs="仿宋" w:hint="eastAsia"/>
          <w:sz w:val="32"/>
          <w:szCs w:val="32"/>
        </w:rPr>
      </w:pPr>
      <w:r w:rsidRPr="00A0009D">
        <w:rPr>
          <w:rFonts w:ascii="仿宋_GB2312" w:eastAsia="仿宋_GB2312" w:hAnsi="仿宋" w:cs="仿宋" w:hint="eastAsia"/>
          <w:sz w:val="32"/>
          <w:szCs w:val="32"/>
        </w:rPr>
        <w:t xml:space="preserve">第二十四条 </w:t>
      </w:r>
      <w:r w:rsidRPr="00A0009D">
        <w:rPr>
          <w:rFonts w:ascii="仿宋_GB2312" w:eastAsia="仿宋_GB2312" w:hAnsi="仿宋" w:hint="eastAsia"/>
          <w:sz w:val="32"/>
          <w:szCs w:val="32"/>
        </w:rPr>
        <w:t>房地产经纪机构不得以任何方式违规代收、代付交易资金。</w:t>
      </w:r>
      <w:r w:rsidRPr="00A0009D">
        <w:rPr>
          <w:rFonts w:ascii="仿宋_GB2312" w:eastAsia="仿宋_GB2312" w:hAnsi="仿宋" w:cs="仿宋" w:hint="eastAsia"/>
          <w:sz w:val="32"/>
          <w:szCs w:val="32"/>
        </w:rPr>
        <w:t>房地产经纪机构及其从业人员在从事经纪活动过程中，应当主动向交易当事人提示资金监管服务。</w:t>
      </w:r>
    </w:p>
    <w:p w:rsidR="00154655" w:rsidRPr="00A0009D" w:rsidRDefault="0088767A">
      <w:pPr>
        <w:pStyle w:val="a6"/>
        <w:widowControl/>
        <w:spacing w:beforeAutospacing="0" w:afterAutospacing="0" w:line="560" w:lineRule="exact"/>
        <w:ind w:firstLineChars="200" w:firstLine="640"/>
        <w:rPr>
          <w:rFonts w:ascii="仿宋_GB2312" w:eastAsia="仿宋_GB2312" w:hAnsi="仿宋" w:hint="eastAsia"/>
          <w:sz w:val="32"/>
          <w:szCs w:val="32"/>
        </w:rPr>
      </w:pPr>
      <w:r w:rsidRPr="00A0009D">
        <w:rPr>
          <w:rFonts w:ascii="仿宋_GB2312" w:eastAsia="仿宋_GB2312" w:hAnsi="仿宋" w:cs="仿宋" w:hint="eastAsia"/>
          <w:sz w:val="32"/>
          <w:szCs w:val="32"/>
        </w:rPr>
        <w:t>房地产经纪机构引导交易当事人逃避资金监管服务的，龙岩市住房和城乡建设局有权对房地产经纪机构予以通报并暂停或取消存量房网签资格。</w:t>
      </w:r>
    </w:p>
    <w:p w:rsidR="00154655" w:rsidRPr="00A0009D" w:rsidRDefault="0088767A">
      <w:pPr>
        <w:spacing w:line="560" w:lineRule="exact"/>
        <w:ind w:firstLineChars="200" w:firstLine="640"/>
        <w:jc w:val="left"/>
        <w:rPr>
          <w:rFonts w:ascii="仿宋_GB2312" w:eastAsia="仿宋_GB2312" w:hAnsi="仿宋" w:cs="仿宋_GB2312" w:hint="eastAsia"/>
          <w:sz w:val="32"/>
          <w:szCs w:val="32"/>
        </w:rPr>
      </w:pPr>
      <w:r w:rsidRPr="00A0009D">
        <w:rPr>
          <w:rFonts w:ascii="仿宋_GB2312" w:eastAsia="仿宋_GB2312" w:hAnsi="仿宋" w:cs="仿宋" w:hint="eastAsia"/>
          <w:sz w:val="32"/>
          <w:szCs w:val="32"/>
        </w:rPr>
        <w:t xml:space="preserve">第二十五条 </w:t>
      </w:r>
      <w:r w:rsidRPr="00A0009D">
        <w:rPr>
          <w:rFonts w:ascii="仿宋_GB2312" w:eastAsia="仿宋_GB2312" w:hAnsi="仿宋" w:cs="仿宋_GB2312" w:hint="eastAsia"/>
          <w:sz w:val="32"/>
          <w:szCs w:val="32"/>
        </w:rPr>
        <w:t>本办法由龙岩市住房和城乡建设局</w:t>
      </w:r>
      <w:r w:rsidR="0026289D">
        <w:rPr>
          <w:rFonts w:ascii="仿宋_GB2312" w:eastAsia="仿宋_GB2312" w:hAnsi="仿宋" w:cs="仿宋_GB2312" w:hint="eastAsia"/>
          <w:sz w:val="32"/>
          <w:szCs w:val="32"/>
        </w:rPr>
        <w:t>负责</w:t>
      </w:r>
      <w:r w:rsidRPr="00A0009D">
        <w:rPr>
          <w:rFonts w:ascii="仿宋_GB2312" w:eastAsia="仿宋_GB2312" w:hAnsi="仿宋" w:cs="仿宋_GB2312" w:hint="eastAsia"/>
          <w:sz w:val="32"/>
          <w:szCs w:val="32"/>
        </w:rPr>
        <w:t>解释。</w:t>
      </w:r>
    </w:p>
    <w:p w:rsidR="00154655" w:rsidRPr="00A0009D" w:rsidRDefault="0088767A">
      <w:pPr>
        <w:spacing w:line="560" w:lineRule="exact"/>
        <w:ind w:firstLineChars="200" w:firstLine="640"/>
        <w:jc w:val="left"/>
        <w:rPr>
          <w:rFonts w:ascii="仿宋_GB2312" w:eastAsia="仿宋_GB2312" w:hAnsi="仿宋" w:cs="仿宋_GB2312" w:hint="eastAsia"/>
          <w:sz w:val="32"/>
          <w:szCs w:val="32"/>
        </w:rPr>
      </w:pPr>
      <w:r w:rsidRPr="00A0009D">
        <w:rPr>
          <w:rFonts w:ascii="仿宋_GB2312" w:eastAsia="仿宋_GB2312" w:hAnsi="仿宋" w:cs="仿宋" w:hint="eastAsia"/>
          <w:sz w:val="32"/>
          <w:szCs w:val="32"/>
        </w:rPr>
        <w:t xml:space="preserve">第二十六条 </w:t>
      </w:r>
      <w:r w:rsidRPr="00A0009D">
        <w:rPr>
          <w:rFonts w:ascii="仿宋_GB2312" w:eastAsia="仿宋_GB2312" w:hAnsi="仿宋" w:cs="仿宋_GB2312" w:hint="eastAsia"/>
          <w:bCs/>
          <w:sz w:val="32"/>
          <w:szCs w:val="32"/>
        </w:rPr>
        <w:t>各县（市</w:t>
      </w:r>
      <w:r w:rsidR="00B35047">
        <w:rPr>
          <w:rFonts w:ascii="仿宋_GB2312" w:eastAsia="仿宋_GB2312" w:hAnsi="仿宋" w:cs="仿宋_GB2312" w:hint="eastAsia"/>
          <w:bCs/>
          <w:sz w:val="32"/>
          <w:szCs w:val="32"/>
        </w:rPr>
        <w:t>、</w:t>
      </w:r>
      <w:r w:rsidRPr="00A0009D">
        <w:rPr>
          <w:rFonts w:ascii="仿宋_GB2312" w:eastAsia="仿宋_GB2312" w:hAnsi="仿宋" w:cs="仿宋_GB2312" w:hint="eastAsia"/>
          <w:bCs/>
          <w:sz w:val="32"/>
          <w:szCs w:val="32"/>
        </w:rPr>
        <w:t>区</w:t>
      </w:r>
      <w:r w:rsidR="00B35047">
        <w:rPr>
          <w:rFonts w:ascii="仿宋_GB2312" w:eastAsia="仿宋_GB2312" w:hAnsi="仿宋" w:cs="仿宋_GB2312" w:hint="eastAsia"/>
          <w:bCs/>
          <w:sz w:val="32"/>
          <w:szCs w:val="32"/>
        </w:rPr>
        <w:t>）</w:t>
      </w:r>
      <w:r w:rsidRPr="00A0009D">
        <w:rPr>
          <w:rFonts w:ascii="仿宋_GB2312" w:eastAsia="仿宋_GB2312" w:hAnsi="仿宋" w:cs="仿宋_GB2312" w:hint="eastAsia"/>
          <w:bCs/>
          <w:sz w:val="32"/>
          <w:szCs w:val="32"/>
        </w:rPr>
        <w:t>存量房交易资金监管可</w:t>
      </w:r>
      <w:r w:rsidRPr="00A0009D">
        <w:rPr>
          <w:rFonts w:ascii="仿宋_GB2312" w:eastAsia="仿宋_GB2312" w:hAnsi="仿宋" w:cs="仿宋_GB2312" w:hint="eastAsia"/>
          <w:sz w:val="32"/>
          <w:szCs w:val="32"/>
        </w:rPr>
        <w:t>参照本办法执行。</w:t>
      </w:r>
    </w:p>
    <w:p w:rsidR="00154655" w:rsidRPr="00A0009D" w:rsidRDefault="0088767A">
      <w:pPr>
        <w:spacing w:line="560" w:lineRule="exact"/>
        <w:ind w:firstLineChars="200" w:firstLine="640"/>
        <w:jc w:val="left"/>
        <w:rPr>
          <w:rFonts w:ascii="仿宋_GB2312" w:eastAsia="仿宋_GB2312" w:hAnsi="仿宋" w:cs="仿宋" w:hint="eastAsia"/>
          <w:sz w:val="32"/>
          <w:szCs w:val="32"/>
        </w:rPr>
      </w:pPr>
      <w:r w:rsidRPr="00A0009D">
        <w:rPr>
          <w:rFonts w:ascii="仿宋_GB2312" w:eastAsia="仿宋_GB2312" w:hAnsi="仿宋" w:cs="仿宋" w:hint="eastAsia"/>
          <w:sz w:val="32"/>
          <w:szCs w:val="32"/>
        </w:rPr>
        <w:t>第二十七条 本办法自2020年</w:t>
      </w:r>
      <w:r w:rsidR="007C3598">
        <w:rPr>
          <w:rFonts w:ascii="仿宋_GB2312" w:eastAsia="仿宋_GB2312" w:hAnsi="仿宋" w:cs="仿宋" w:hint="eastAsia"/>
          <w:sz w:val="32"/>
          <w:szCs w:val="32"/>
        </w:rPr>
        <w:t>5</w:t>
      </w:r>
      <w:r w:rsidRPr="00A0009D">
        <w:rPr>
          <w:rFonts w:ascii="仿宋_GB2312" w:eastAsia="仿宋_GB2312" w:hAnsi="仿宋" w:cs="仿宋" w:hint="eastAsia"/>
          <w:sz w:val="32"/>
          <w:szCs w:val="32"/>
        </w:rPr>
        <w:t>月</w:t>
      </w:r>
      <w:r w:rsidR="00927F90" w:rsidRPr="00A0009D">
        <w:rPr>
          <w:rFonts w:ascii="仿宋_GB2312" w:eastAsia="仿宋_GB2312" w:hAnsi="仿宋" w:cs="仿宋" w:hint="eastAsia"/>
          <w:sz w:val="32"/>
          <w:szCs w:val="32"/>
        </w:rPr>
        <w:t>1</w:t>
      </w:r>
      <w:r w:rsidRPr="00A0009D">
        <w:rPr>
          <w:rFonts w:ascii="仿宋_GB2312" w:eastAsia="仿宋_GB2312" w:hAnsi="仿宋" w:cs="仿宋" w:hint="eastAsia"/>
          <w:sz w:val="32"/>
          <w:szCs w:val="32"/>
        </w:rPr>
        <w:t>日起施行，</w:t>
      </w:r>
      <w:r w:rsidR="000A7427" w:rsidRPr="00A0009D">
        <w:rPr>
          <w:rFonts w:ascii="仿宋_GB2312" w:eastAsia="仿宋_GB2312" w:hAnsi="仿宋" w:cs="仿宋" w:hint="eastAsia"/>
          <w:color w:val="000000" w:themeColor="text1"/>
          <w:sz w:val="32"/>
          <w:szCs w:val="32"/>
        </w:rPr>
        <w:t>龙岩中心城市（新罗区）</w:t>
      </w:r>
      <w:r w:rsidR="000A7427">
        <w:rPr>
          <w:rFonts w:ascii="仿宋_GB2312" w:eastAsia="仿宋_GB2312" w:hAnsi="仿宋" w:cs="仿宋" w:hint="eastAsia"/>
          <w:sz w:val="32"/>
          <w:szCs w:val="32"/>
        </w:rPr>
        <w:t>之前印发的有关规定，如有与本办法相抵触的，以本办法为准。</w:t>
      </w:r>
    </w:p>
    <w:sectPr w:rsidR="00154655" w:rsidRPr="00A0009D" w:rsidSect="0015465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
  <w:rsids>
    <w:rsidRoot w:val="0012341B"/>
    <w:rsid w:val="00005B1D"/>
    <w:rsid w:val="00011929"/>
    <w:rsid w:val="000174DB"/>
    <w:rsid w:val="0003023F"/>
    <w:rsid w:val="00041011"/>
    <w:rsid w:val="00041E37"/>
    <w:rsid w:val="000427F5"/>
    <w:rsid w:val="000477D9"/>
    <w:rsid w:val="0005547D"/>
    <w:rsid w:val="00057681"/>
    <w:rsid w:val="00057F36"/>
    <w:rsid w:val="00066914"/>
    <w:rsid w:val="00080379"/>
    <w:rsid w:val="000946F7"/>
    <w:rsid w:val="000955FC"/>
    <w:rsid w:val="000A1A14"/>
    <w:rsid w:val="000A7427"/>
    <w:rsid w:val="000B5D64"/>
    <w:rsid w:val="000D0AB1"/>
    <w:rsid w:val="000E64BB"/>
    <w:rsid w:val="000E7569"/>
    <w:rsid w:val="000E7584"/>
    <w:rsid w:val="000F0920"/>
    <w:rsid w:val="00113396"/>
    <w:rsid w:val="0011464A"/>
    <w:rsid w:val="00115B9B"/>
    <w:rsid w:val="00115DA5"/>
    <w:rsid w:val="001162F8"/>
    <w:rsid w:val="0012165D"/>
    <w:rsid w:val="0012341B"/>
    <w:rsid w:val="00130C10"/>
    <w:rsid w:val="00131CD9"/>
    <w:rsid w:val="001366F6"/>
    <w:rsid w:val="0013700B"/>
    <w:rsid w:val="00154655"/>
    <w:rsid w:val="001645C7"/>
    <w:rsid w:val="001745CD"/>
    <w:rsid w:val="0017529E"/>
    <w:rsid w:val="00193BF6"/>
    <w:rsid w:val="001A3009"/>
    <w:rsid w:val="001A4040"/>
    <w:rsid w:val="001A6126"/>
    <w:rsid w:val="001A64BE"/>
    <w:rsid w:val="001B3329"/>
    <w:rsid w:val="001B43AC"/>
    <w:rsid w:val="001B5A82"/>
    <w:rsid w:val="001D2498"/>
    <w:rsid w:val="001E4008"/>
    <w:rsid w:val="001E5B8E"/>
    <w:rsid w:val="001F35BE"/>
    <w:rsid w:val="00202F0A"/>
    <w:rsid w:val="00222CFB"/>
    <w:rsid w:val="002239D3"/>
    <w:rsid w:val="00226D0F"/>
    <w:rsid w:val="00236BAD"/>
    <w:rsid w:val="0024588B"/>
    <w:rsid w:val="002510CA"/>
    <w:rsid w:val="0026289D"/>
    <w:rsid w:val="00262E83"/>
    <w:rsid w:val="00264CF8"/>
    <w:rsid w:val="00286B15"/>
    <w:rsid w:val="00286DA0"/>
    <w:rsid w:val="002A41F8"/>
    <w:rsid w:val="002B5102"/>
    <w:rsid w:val="002B656D"/>
    <w:rsid w:val="002C0628"/>
    <w:rsid w:val="002F194A"/>
    <w:rsid w:val="002F539E"/>
    <w:rsid w:val="002F58D1"/>
    <w:rsid w:val="002F607A"/>
    <w:rsid w:val="0030348B"/>
    <w:rsid w:val="00312780"/>
    <w:rsid w:val="003138A8"/>
    <w:rsid w:val="00313AA5"/>
    <w:rsid w:val="00316A40"/>
    <w:rsid w:val="00317ECB"/>
    <w:rsid w:val="00334472"/>
    <w:rsid w:val="00340B0C"/>
    <w:rsid w:val="00345126"/>
    <w:rsid w:val="00346A1A"/>
    <w:rsid w:val="00354FC8"/>
    <w:rsid w:val="00360685"/>
    <w:rsid w:val="0036466C"/>
    <w:rsid w:val="0036790B"/>
    <w:rsid w:val="00391B2F"/>
    <w:rsid w:val="003A3871"/>
    <w:rsid w:val="003A4A9C"/>
    <w:rsid w:val="003B10CE"/>
    <w:rsid w:val="003D189C"/>
    <w:rsid w:val="003D298F"/>
    <w:rsid w:val="003F0A61"/>
    <w:rsid w:val="00403C79"/>
    <w:rsid w:val="00407A96"/>
    <w:rsid w:val="00413FD9"/>
    <w:rsid w:val="0042088F"/>
    <w:rsid w:val="004210E8"/>
    <w:rsid w:val="004250E5"/>
    <w:rsid w:val="00433533"/>
    <w:rsid w:val="00434822"/>
    <w:rsid w:val="004356A2"/>
    <w:rsid w:val="0043604D"/>
    <w:rsid w:val="00443A00"/>
    <w:rsid w:val="004566C8"/>
    <w:rsid w:val="00470942"/>
    <w:rsid w:val="004775A4"/>
    <w:rsid w:val="00477C19"/>
    <w:rsid w:val="00486B79"/>
    <w:rsid w:val="00491405"/>
    <w:rsid w:val="004C3787"/>
    <w:rsid w:val="004C7C32"/>
    <w:rsid w:val="004D15CB"/>
    <w:rsid w:val="004D73D8"/>
    <w:rsid w:val="004E117F"/>
    <w:rsid w:val="004E1F6D"/>
    <w:rsid w:val="004E4255"/>
    <w:rsid w:val="004F2E64"/>
    <w:rsid w:val="005119AE"/>
    <w:rsid w:val="00541A69"/>
    <w:rsid w:val="005523E3"/>
    <w:rsid w:val="00575775"/>
    <w:rsid w:val="00582956"/>
    <w:rsid w:val="005A3287"/>
    <w:rsid w:val="005C16E3"/>
    <w:rsid w:val="005C374F"/>
    <w:rsid w:val="005C5967"/>
    <w:rsid w:val="005C62A2"/>
    <w:rsid w:val="005D180A"/>
    <w:rsid w:val="005F0E2C"/>
    <w:rsid w:val="00623165"/>
    <w:rsid w:val="00626DAB"/>
    <w:rsid w:val="006272A2"/>
    <w:rsid w:val="00644323"/>
    <w:rsid w:val="00653874"/>
    <w:rsid w:val="006545E5"/>
    <w:rsid w:val="00661064"/>
    <w:rsid w:val="006662B2"/>
    <w:rsid w:val="00671F0E"/>
    <w:rsid w:val="006743A4"/>
    <w:rsid w:val="00674FF9"/>
    <w:rsid w:val="0069635E"/>
    <w:rsid w:val="006B1633"/>
    <w:rsid w:val="006B7F41"/>
    <w:rsid w:val="006E0323"/>
    <w:rsid w:val="006E30D6"/>
    <w:rsid w:val="006E4B05"/>
    <w:rsid w:val="006E605A"/>
    <w:rsid w:val="007012B9"/>
    <w:rsid w:val="00704016"/>
    <w:rsid w:val="007043F4"/>
    <w:rsid w:val="00726E3F"/>
    <w:rsid w:val="007272C8"/>
    <w:rsid w:val="0073275C"/>
    <w:rsid w:val="007371DA"/>
    <w:rsid w:val="00742056"/>
    <w:rsid w:val="00746E65"/>
    <w:rsid w:val="00753F67"/>
    <w:rsid w:val="007573F7"/>
    <w:rsid w:val="00760F89"/>
    <w:rsid w:val="0076233A"/>
    <w:rsid w:val="007674B0"/>
    <w:rsid w:val="007815D8"/>
    <w:rsid w:val="0078342F"/>
    <w:rsid w:val="00785E60"/>
    <w:rsid w:val="00793DE1"/>
    <w:rsid w:val="007B1998"/>
    <w:rsid w:val="007B3710"/>
    <w:rsid w:val="007B39D9"/>
    <w:rsid w:val="007B4FAF"/>
    <w:rsid w:val="007C3598"/>
    <w:rsid w:val="007D5E2B"/>
    <w:rsid w:val="007E38E9"/>
    <w:rsid w:val="007E517C"/>
    <w:rsid w:val="00811479"/>
    <w:rsid w:val="0081275F"/>
    <w:rsid w:val="008210FE"/>
    <w:rsid w:val="00821320"/>
    <w:rsid w:val="008372C4"/>
    <w:rsid w:val="008426F7"/>
    <w:rsid w:val="00865953"/>
    <w:rsid w:val="008706B7"/>
    <w:rsid w:val="00874E4B"/>
    <w:rsid w:val="00884EF5"/>
    <w:rsid w:val="0088767A"/>
    <w:rsid w:val="008909D3"/>
    <w:rsid w:val="00895CCF"/>
    <w:rsid w:val="008A1029"/>
    <w:rsid w:val="008A6380"/>
    <w:rsid w:val="008B1190"/>
    <w:rsid w:val="008C24A3"/>
    <w:rsid w:val="008C61E0"/>
    <w:rsid w:val="008E3069"/>
    <w:rsid w:val="008E733A"/>
    <w:rsid w:val="008F7642"/>
    <w:rsid w:val="00901317"/>
    <w:rsid w:val="009044DB"/>
    <w:rsid w:val="00916D82"/>
    <w:rsid w:val="00917FD7"/>
    <w:rsid w:val="00927F90"/>
    <w:rsid w:val="00931E62"/>
    <w:rsid w:val="009332EC"/>
    <w:rsid w:val="009359EF"/>
    <w:rsid w:val="0094399D"/>
    <w:rsid w:val="00944F84"/>
    <w:rsid w:val="0095309F"/>
    <w:rsid w:val="009547EF"/>
    <w:rsid w:val="00957FA6"/>
    <w:rsid w:val="00964F6B"/>
    <w:rsid w:val="009711F5"/>
    <w:rsid w:val="00973CF2"/>
    <w:rsid w:val="009778AD"/>
    <w:rsid w:val="00981DA9"/>
    <w:rsid w:val="0099306F"/>
    <w:rsid w:val="009A52A1"/>
    <w:rsid w:val="009B1FE9"/>
    <w:rsid w:val="009C249F"/>
    <w:rsid w:val="009D2B8A"/>
    <w:rsid w:val="009D3865"/>
    <w:rsid w:val="00A0009D"/>
    <w:rsid w:val="00A04C74"/>
    <w:rsid w:val="00A072A4"/>
    <w:rsid w:val="00A07520"/>
    <w:rsid w:val="00A359B3"/>
    <w:rsid w:val="00A36C2E"/>
    <w:rsid w:val="00A447D3"/>
    <w:rsid w:val="00A45D11"/>
    <w:rsid w:val="00A626AB"/>
    <w:rsid w:val="00A669F0"/>
    <w:rsid w:val="00A67C25"/>
    <w:rsid w:val="00A71BEA"/>
    <w:rsid w:val="00A84393"/>
    <w:rsid w:val="00AA189B"/>
    <w:rsid w:val="00AA440A"/>
    <w:rsid w:val="00AB3A3F"/>
    <w:rsid w:val="00AD5364"/>
    <w:rsid w:val="00AD69B8"/>
    <w:rsid w:val="00AE0283"/>
    <w:rsid w:val="00AE6815"/>
    <w:rsid w:val="00AF45A1"/>
    <w:rsid w:val="00B037D9"/>
    <w:rsid w:val="00B0381D"/>
    <w:rsid w:val="00B11149"/>
    <w:rsid w:val="00B12994"/>
    <w:rsid w:val="00B131BA"/>
    <w:rsid w:val="00B133FA"/>
    <w:rsid w:val="00B1563A"/>
    <w:rsid w:val="00B21B79"/>
    <w:rsid w:val="00B22BC9"/>
    <w:rsid w:val="00B319D4"/>
    <w:rsid w:val="00B35047"/>
    <w:rsid w:val="00B720CC"/>
    <w:rsid w:val="00BA2117"/>
    <w:rsid w:val="00BA54E9"/>
    <w:rsid w:val="00BA7E6F"/>
    <w:rsid w:val="00BB30E7"/>
    <w:rsid w:val="00BC64FE"/>
    <w:rsid w:val="00BC6E20"/>
    <w:rsid w:val="00BC70AB"/>
    <w:rsid w:val="00BD0A8D"/>
    <w:rsid w:val="00BD3976"/>
    <w:rsid w:val="00BD7E94"/>
    <w:rsid w:val="00BF471F"/>
    <w:rsid w:val="00C05661"/>
    <w:rsid w:val="00C1040C"/>
    <w:rsid w:val="00C14EB2"/>
    <w:rsid w:val="00C17AC4"/>
    <w:rsid w:val="00C20346"/>
    <w:rsid w:val="00C32247"/>
    <w:rsid w:val="00C324D7"/>
    <w:rsid w:val="00C3613B"/>
    <w:rsid w:val="00C41A4F"/>
    <w:rsid w:val="00C56239"/>
    <w:rsid w:val="00C5756B"/>
    <w:rsid w:val="00C62B35"/>
    <w:rsid w:val="00C64821"/>
    <w:rsid w:val="00C64C2F"/>
    <w:rsid w:val="00CA1397"/>
    <w:rsid w:val="00CA5ABC"/>
    <w:rsid w:val="00CC46AE"/>
    <w:rsid w:val="00CC5DA7"/>
    <w:rsid w:val="00CD1E38"/>
    <w:rsid w:val="00CF019B"/>
    <w:rsid w:val="00D272E4"/>
    <w:rsid w:val="00D31499"/>
    <w:rsid w:val="00D41D4D"/>
    <w:rsid w:val="00D465A2"/>
    <w:rsid w:val="00D636E6"/>
    <w:rsid w:val="00D6713B"/>
    <w:rsid w:val="00D76802"/>
    <w:rsid w:val="00D91F8C"/>
    <w:rsid w:val="00D92C8C"/>
    <w:rsid w:val="00D9390A"/>
    <w:rsid w:val="00DA53D8"/>
    <w:rsid w:val="00DB1E7C"/>
    <w:rsid w:val="00DB1F67"/>
    <w:rsid w:val="00DB32D9"/>
    <w:rsid w:val="00DC24DE"/>
    <w:rsid w:val="00DD7504"/>
    <w:rsid w:val="00DE0DCE"/>
    <w:rsid w:val="00DE45C5"/>
    <w:rsid w:val="00DF5043"/>
    <w:rsid w:val="00E0194E"/>
    <w:rsid w:val="00E01ECC"/>
    <w:rsid w:val="00E040D7"/>
    <w:rsid w:val="00E26E26"/>
    <w:rsid w:val="00E37332"/>
    <w:rsid w:val="00E67196"/>
    <w:rsid w:val="00E723AA"/>
    <w:rsid w:val="00E76063"/>
    <w:rsid w:val="00EA0A71"/>
    <w:rsid w:val="00EE2CC5"/>
    <w:rsid w:val="00EE665B"/>
    <w:rsid w:val="00F01C11"/>
    <w:rsid w:val="00F05F69"/>
    <w:rsid w:val="00F128F5"/>
    <w:rsid w:val="00F228C7"/>
    <w:rsid w:val="00F276DD"/>
    <w:rsid w:val="00F36F9C"/>
    <w:rsid w:val="00F47143"/>
    <w:rsid w:val="00F50F6D"/>
    <w:rsid w:val="00F54507"/>
    <w:rsid w:val="00F54567"/>
    <w:rsid w:val="00F57DA3"/>
    <w:rsid w:val="00F7133F"/>
    <w:rsid w:val="00F71510"/>
    <w:rsid w:val="00F83D0D"/>
    <w:rsid w:val="00F9717E"/>
    <w:rsid w:val="00FA60B5"/>
    <w:rsid w:val="00FB097A"/>
    <w:rsid w:val="00FB5250"/>
    <w:rsid w:val="00FB61F5"/>
    <w:rsid w:val="00FB725E"/>
    <w:rsid w:val="00FC1C89"/>
    <w:rsid w:val="00FD45B3"/>
    <w:rsid w:val="00FD4F67"/>
    <w:rsid w:val="00FF0225"/>
    <w:rsid w:val="01105AB2"/>
    <w:rsid w:val="020D5F22"/>
    <w:rsid w:val="037D1F92"/>
    <w:rsid w:val="04D52EBD"/>
    <w:rsid w:val="068A5948"/>
    <w:rsid w:val="06BE2AFF"/>
    <w:rsid w:val="06E83ECA"/>
    <w:rsid w:val="080755F9"/>
    <w:rsid w:val="0AB945D8"/>
    <w:rsid w:val="0ACE6FAC"/>
    <w:rsid w:val="0B2D4561"/>
    <w:rsid w:val="0B91433F"/>
    <w:rsid w:val="0C0806EB"/>
    <w:rsid w:val="0C1E7B96"/>
    <w:rsid w:val="0D7E2F7D"/>
    <w:rsid w:val="0E1A2EAF"/>
    <w:rsid w:val="0E1E18E4"/>
    <w:rsid w:val="0E1F66A8"/>
    <w:rsid w:val="0EFB6815"/>
    <w:rsid w:val="0F120362"/>
    <w:rsid w:val="0F557592"/>
    <w:rsid w:val="0F9B0271"/>
    <w:rsid w:val="10200621"/>
    <w:rsid w:val="10D65296"/>
    <w:rsid w:val="11DD0760"/>
    <w:rsid w:val="12DE1EB5"/>
    <w:rsid w:val="138B6FD9"/>
    <w:rsid w:val="13EC08D7"/>
    <w:rsid w:val="14454C47"/>
    <w:rsid w:val="14561468"/>
    <w:rsid w:val="15686468"/>
    <w:rsid w:val="15C639B9"/>
    <w:rsid w:val="15C82C11"/>
    <w:rsid w:val="16B40AE9"/>
    <w:rsid w:val="17A14060"/>
    <w:rsid w:val="18961994"/>
    <w:rsid w:val="18E604A5"/>
    <w:rsid w:val="197F57F6"/>
    <w:rsid w:val="1B6A0424"/>
    <w:rsid w:val="1B7B5E86"/>
    <w:rsid w:val="1C624C26"/>
    <w:rsid w:val="1D470542"/>
    <w:rsid w:val="1DA10B1C"/>
    <w:rsid w:val="1DB06E67"/>
    <w:rsid w:val="1DF17776"/>
    <w:rsid w:val="1E0D2474"/>
    <w:rsid w:val="1E3F0E74"/>
    <w:rsid w:val="1EB438D1"/>
    <w:rsid w:val="1F014F42"/>
    <w:rsid w:val="1F045B36"/>
    <w:rsid w:val="1F2B5AAB"/>
    <w:rsid w:val="1F456F23"/>
    <w:rsid w:val="216A73E6"/>
    <w:rsid w:val="21C10571"/>
    <w:rsid w:val="22FE7594"/>
    <w:rsid w:val="24011B51"/>
    <w:rsid w:val="242921A5"/>
    <w:rsid w:val="24A84041"/>
    <w:rsid w:val="2519689D"/>
    <w:rsid w:val="25D93BF8"/>
    <w:rsid w:val="261666F9"/>
    <w:rsid w:val="2645148B"/>
    <w:rsid w:val="27E657F4"/>
    <w:rsid w:val="283169E2"/>
    <w:rsid w:val="292A163C"/>
    <w:rsid w:val="295548B6"/>
    <w:rsid w:val="29DC7FD7"/>
    <w:rsid w:val="29F605A9"/>
    <w:rsid w:val="2A94628F"/>
    <w:rsid w:val="2D3F683F"/>
    <w:rsid w:val="2DB76F9C"/>
    <w:rsid w:val="2E1A46AC"/>
    <w:rsid w:val="2EB87161"/>
    <w:rsid w:val="2EFD124B"/>
    <w:rsid w:val="2F2737FF"/>
    <w:rsid w:val="2FC93EBA"/>
    <w:rsid w:val="30555C3E"/>
    <w:rsid w:val="30B7351D"/>
    <w:rsid w:val="314F3F3E"/>
    <w:rsid w:val="32E92C66"/>
    <w:rsid w:val="33557F7D"/>
    <w:rsid w:val="34F856DB"/>
    <w:rsid w:val="3652024E"/>
    <w:rsid w:val="36760D0F"/>
    <w:rsid w:val="372009ED"/>
    <w:rsid w:val="37A275B6"/>
    <w:rsid w:val="37A8163B"/>
    <w:rsid w:val="37DA1D1A"/>
    <w:rsid w:val="3861597D"/>
    <w:rsid w:val="3870688E"/>
    <w:rsid w:val="38D460A6"/>
    <w:rsid w:val="3A383A1B"/>
    <w:rsid w:val="3ABB12CA"/>
    <w:rsid w:val="3AF62E89"/>
    <w:rsid w:val="3B7F4ECE"/>
    <w:rsid w:val="3BA11C4A"/>
    <w:rsid w:val="3C60391B"/>
    <w:rsid w:val="3C676814"/>
    <w:rsid w:val="3CBD5D88"/>
    <w:rsid w:val="3CF2523F"/>
    <w:rsid w:val="3D305844"/>
    <w:rsid w:val="3D8E06BD"/>
    <w:rsid w:val="3DA73D18"/>
    <w:rsid w:val="40121270"/>
    <w:rsid w:val="40D44EF2"/>
    <w:rsid w:val="420C3DA3"/>
    <w:rsid w:val="435930AB"/>
    <w:rsid w:val="436E05A6"/>
    <w:rsid w:val="43A02679"/>
    <w:rsid w:val="443D6172"/>
    <w:rsid w:val="44E15F04"/>
    <w:rsid w:val="46BB6F52"/>
    <w:rsid w:val="474D5340"/>
    <w:rsid w:val="47623009"/>
    <w:rsid w:val="48006839"/>
    <w:rsid w:val="4866496F"/>
    <w:rsid w:val="4A9050C7"/>
    <w:rsid w:val="4AD122B7"/>
    <w:rsid w:val="4B487CB0"/>
    <w:rsid w:val="4CE23983"/>
    <w:rsid w:val="4D202890"/>
    <w:rsid w:val="4D2B4861"/>
    <w:rsid w:val="4D713A97"/>
    <w:rsid w:val="4E263C3E"/>
    <w:rsid w:val="4EA939D5"/>
    <w:rsid w:val="4EAF761A"/>
    <w:rsid w:val="4EE20DBC"/>
    <w:rsid w:val="4F2A7992"/>
    <w:rsid w:val="4FE05AF1"/>
    <w:rsid w:val="4FF77C7C"/>
    <w:rsid w:val="5066110C"/>
    <w:rsid w:val="510B7B9C"/>
    <w:rsid w:val="51D85CFC"/>
    <w:rsid w:val="52731842"/>
    <w:rsid w:val="52D3385F"/>
    <w:rsid w:val="52DC4001"/>
    <w:rsid w:val="539B3941"/>
    <w:rsid w:val="53DD4F68"/>
    <w:rsid w:val="54606AC5"/>
    <w:rsid w:val="546E399B"/>
    <w:rsid w:val="5570441C"/>
    <w:rsid w:val="55FA0BFC"/>
    <w:rsid w:val="5AF27BF5"/>
    <w:rsid w:val="5B293A21"/>
    <w:rsid w:val="5C184A61"/>
    <w:rsid w:val="5C80334E"/>
    <w:rsid w:val="5CB57200"/>
    <w:rsid w:val="5CF46DEF"/>
    <w:rsid w:val="5D60687A"/>
    <w:rsid w:val="5EF00708"/>
    <w:rsid w:val="5F89379B"/>
    <w:rsid w:val="5FD622E7"/>
    <w:rsid w:val="60341146"/>
    <w:rsid w:val="60CB4A2A"/>
    <w:rsid w:val="61303E5E"/>
    <w:rsid w:val="619619C3"/>
    <w:rsid w:val="61D13138"/>
    <w:rsid w:val="62D31DB2"/>
    <w:rsid w:val="62E30254"/>
    <w:rsid w:val="62E72075"/>
    <w:rsid w:val="63134908"/>
    <w:rsid w:val="63971F5A"/>
    <w:rsid w:val="63F44311"/>
    <w:rsid w:val="6407186B"/>
    <w:rsid w:val="645C0DE9"/>
    <w:rsid w:val="64B70403"/>
    <w:rsid w:val="64CC5BC9"/>
    <w:rsid w:val="65840BE0"/>
    <w:rsid w:val="65E068EB"/>
    <w:rsid w:val="66FF5B70"/>
    <w:rsid w:val="677B137F"/>
    <w:rsid w:val="67FC5A99"/>
    <w:rsid w:val="697D3A80"/>
    <w:rsid w:val="69C07251"/>
    <w:rsid w:val="6ACE71CD"/>
    <w:rsid w:val="6AEA1FE1"/>
    <w:rsid w:val="6BA5333F"/>
    <w:rsid w:val="6C8418AE"/>
    <w:rsid w:val="6D3B76DE"/>
    <w:rsid w:val="6E8143F0"/>
    <w:rsid w:val="6E9D4BB9"/>
    <w:rsid w:val="6F3036FF"/>
    <w:rsid w:val="6FD10A89"/>
    <w:rsid w:val="711F3F3B"/>
    <w:rsid w:val="71996891"/>
    <w:rsid w:val="72B92027"/>
    <w:rsid w:val="734C3F0E"/>
    <w:rsid w:val="73AB2128"/>
    <w:rsid w:val="73E62E8F"/>
    <w:rsid w:val="7412017A"/>
    <w:rsid w:val="74CB0990"/>
    <w:rsid w:val="74E50754"/>
    <w:rsid w:val="759A5118"/>
    <w:rsid w:val="76115DCD"/>
    <w:rsid w:val="76A77D77"/>
    <w:rsid w:val="76AD4041"/>
    <w:rsid w:val="76FC216A"/>
    <w:rsid w:val="777475EA"/>
    <w:rsid w:val="77997BE6"/>
    <w:rsid w:val="77AA59EE"/>
    <w:rsid w:val="77CD40D7"/>
    <w:rsid w:val="77E671C8"/>
    <w:rsid w:val="787501C7"/>
    <w:rsid w:val="793625A6"/>
    <w:rsid w:val="79C94E8A"/>
    <w:rsid w:val="7A322E17"/>
    <w:rsid w:val="7A357436"/>
    <w:rsid w:val="7A843375"/>
    <w:rsid w:val="7B4C1968"/>
    <w:rsid w:val="7D1D67F7"/>
    <w:rsid w:val="7D347166"/>
    <w:rsid w:val="7DA5539D"/>
    <w:rsid w:val="7EE8374E"/>
    <w:rsid w:val="7F3A772F"/>
    <w:rsid w:val="7F6326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465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154655"/>
    <w:rPr>
      <w:sz w:val="18"/>
      <w:szCs w:val="18"/>
    </w:rPr>
  </w:style>
  <w:style w:type="paragraph" w:styleId="a4">
    <w:name w:val="footer"/>
    <w:basedOn w:val="a"/>
    <w:link w:val="Char0"/>
    <w:rsid w:val="00154655"/>
    <w:pPr>
      <w:tabs>
        <w:tab w:val="center" w:pos="4153"/>
        <w:tab w:val="right" w:pos="8306"/>
      </w:tabs>
      <w:snapToGrid w:val="0"/>
      <w:jc w:val="left"/>
    </w:pPr>
    <w:rPr>
      <w:sz w:val="18"/>
      <w:szCs w:val="18"/>
    </w:rPr>
  </w:style>
  <w:style w:type="paragraph" w:styleId="a5">
    <w:name w:val="header"/>
    <w:basedOn w:val="a"/>
    <w:link w:val="Char1"/>
    <w:rsid w:val="00154655"/>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154655"/>
    <w:pPr>
      <w:spacing w:beforeAutospacing="1" w:afterAutospacing="1"/>
      <w:jc w:val="left"/>
    </w:pPr>
    <w:rPr>
      <w:rFonts w:cs="Times New Roman"/>
      <w:kern w:val="0"/>
      <w:sz w:val="24"/>
    </w:rPr>
  </w:style>
  <w:style w:type="character" w:styleId="a7">
    <w:name w:val="FollowedHyperlink"/>
    <w:basedOn w:val="a0"/>
    <w:qFormat/>
    <w:rsid w:val="00154655"/>
    <w:rPr>
      <w:color w:val="000000"/>
      <w:sz w:val="18"/>
      <w:szCs w:val="18"/>
      <w:u w:val="none"/>
    </w:rPr>
  </w:style>
  <w:style w:type="character" w:styleId="a8">
    <w:name w:val="Hyperlink"/>
    <w:basedOn w:val="a0"/>
    <w:qFormat/>
    <w:rsid w:val="00154655"/>
    <w:rPr>
      <w:color w:val="000000"/>
      <w:sz w:val="18"/>
      <w:szCs w:val="18"/>
      <w:u w:val="none"/>
    </w:rPr>
  </w:style>
  <w:style w:type="character" w:customStyle="1" w:styleId="contitle1">
    <w:name w:val="contitle1"/>
    <w:basedOn w:val="a0"/>
    <w:qFormat/>
    <w:rsid w:val="00154655"/>
    <w:rPr>
      <w:b/>
    </w:rPr>
  </w:style>
  <w:style w:type="character" w:customStyle="1" w:styleId="Char1">
    <w:name w:val="页眉 Char"/>
    <w:basedOn w:val="a0"/>
    <w:link w:val="a5"/>
    <w:qFormat/>
    <w:rsid w:val="00154655"/>
    <w:rPr>
      <w:rFonts w:asciiTheme="minorHAnsi" w:eastAsiaTheme="minorEastAsia" w:hAnsiTheme="minorHAnsi" w:cstheme="minorBidi"/>
      <w:kern w:val="2"/>
      <w:sz w:val="18"/>
      <w:szCs w:val="18"/>
    </w:rPr>
  </w:style>
  <w:style w:type="character" w:customStyle="1" w:styleId="Char0">
    <w:name w:val="页脚 Char"/>
    <w:basedOn w:val="a0"/>
    <w:link w:val="a4"/>
    <w:qFormat/>
    <w:rsid w:val="00154655"/>
    <w:rPr>
      <w:rFonts w:asciiTheme="minorHAnsi" w:eastAsiaTheme="minorEastAsia" w:hAnsiTheme="minorHAnsi" w:cstheme="minorBidi"/>
      <w:kern w:val="2"/>
      <w:sz w:val="18"/>
      <w:szCs w:val="18"/>
    </w:rPr>
  </w:style>
  <w:style w:type="character" w:customStyle="1" w:styleId="Char">
    <w:name w:val="批注框文本 Char"/>
    <w:basedOn w:val="a0"/>
    <w:link w:val="a3"/>
    <w:qFormat/>
    <w:rsid w:val="00154655"/>
    <w:rPr>
      <w:rFonts w:asciiTheme="minorHAnsi" w:eastAsiaTheme="minorEastAsia" w:hAnsiTheme="minorHAnsi" w:cstheme="minorBidi"/>
      <w:kern w:val="2"/>
      <w:sz w:val="18"/>
      <w:szCs w:val="18"/>
    </w:rPr>
  </w:style>
  <w:style w:type="paragraph" w:styleId="a9">
    <w:name w:val="List Paragraph"/>
    <w:basedOn w:val="a"/>
    <w:uiPriority w:val="99"/>
    <w:unhideWhenUsed/>
    <w:rsid w:val="00154655"/>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EA2734-E995-47DD-884C-7B6FB77B3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457</Words>
  <Characters>2608</Characters>
  <Application>Microsoft Office Word</Application>
  <DocSecurity>0</DocSecurity>
  <Lines>21</Lines>
  <Paragraphs>6</Paragraphs>
  <ScaleCrop>false</ScaleCrop>
  <Company>china</Company>
  <LinksUpToDate>false</LinksUpToDate>
  <CharactersWithSpaces>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zfzyqt03</dc:creator>
  <cp:lastModifiedBy>陈艳铃</cp:lastModifiedBy>
  <cp:revision>245</cp:revision>
  <cp:lastPrinted>2020-01-02T08:20:00Z</cp:lastPrinted>
  <dcterms:created xsi:type="dcterms:W3CDTF">2018-12-19T08:09:00Z</dcterms:created>
  <dcterms:modified xsi:type="dcterms:W3CDTF">2020-01-02T08:30:00Z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